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11DE" w14:textId="385371A9" w:rsidR="00801F6D" w:rsidRDefault="00801F6D" w:rsidP="00801F6D">
      <w:pPr>
        <w:pStyle w:val="Titel"/>
        <w:pBdr>
          <w:bottom w:val="none" w:sz="0" w:space="0" w:color="auto"/>
        </w:pBdr>
        <w:spacing w:before="0"/>
      </w:pPr>
      <w:r>
        <w:t xml:space="preserve">SBV-News Nr. </w:t>
      </w:r>
      <w:r w:rsidR="00237EA7">
        <w:t>12</w:t>
      </w:r>
      <w:r>
        <w:t xml:space="preserve"> (</w:t>
      </w:r>
      <w:r w:rsidR="00237EA7">
        <w:t>18.</w:t>
      </w:r>
      <w:r>
        <w:t xml:space="preserve"> </w:t>
      </w:r>
      <w:r w:rsidR="00237EA7">
        <w:t>–</w:t>
      </w:r>
      <w:r>
        <w:t xml:space="preserve"> </w:t>
      </w:r>
      <w:r w:rsidR="00237EA7">
        <w:t>22.3.2024</w:t>
      </w:r>
      <w:r>
        <w:t>)</w:t>
      </w:r>
    </w:p>
    <w:p w14:paraId="74F1A0CA" w14:textId="50C31F49" w:rsidR="00801F6D" w:rsidRDefault="00904984" w:rsidP="00801F6D">
      <w:pPr>
        <w:pStyle w:val="Titel4"/>
      </w:pPr>
      <w:r>
        <w:t>Junglandwirtekommission</w:t>
      </w:r>
    </w:p>
    <w:p w14:paraId="74B2528D" w14:textId="3B68D4D5" w:rsidR="00801F6D" w:rsidRPr="003B5380" w:rsidRDefault="00904984" w:rsidP="003B5380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Junglandwirtekommission des Schweizer Bauernverbandes </w:t>
      </w:r>
      <w:r w:rsidR="000E21E6">
        <w:rPr>
          <w:rFonts w:ascii="Calibri" w:hAnsi="Calibri" w:cs="Calibri"/>
          <w:sz w:val="22"/>
          <w:szCs w:val="22"/>
        </w:rPr>
        <w:t>befasste sich mit</w:t>
      </w:r>
      <w:r w:rsidR="00FF029A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 xml:space="preserve">igiFLUX </w:t>
      </w:r>
      <w:r w:rsidR="00FF029A">
        <w:rPr>
          <w:rFonts w:ascii="Calibri" w:hAnsi="Calibri" w:cs="Calibri"/>
          <w:sz w:val="22"/>
          <w:szCs w:val="22"/>
        </w:rPr>
        <w:t>und fasste</w:t>
      </w:r>
      <w:r>
        <w:rPr>
          <w:rFonts w:ascii="Calibri" w:hAnsi="Calibri" w:cs="Calibri"/>
          <w:sz w:val="22"/>
          <w:szCs w:val="22"/>
        </w:rPr>
        <w:t xml:space="preserve"> die Nein-Parole zur Biodiversitätsinitiative. </w:t>
      </w:r>
      <w:r w:rsidR="003B5380">
        <w:rPr>
          <w:rFonts w:ascii="Calibri" w:hAnsi="Calibri" w:cs="Calibri"/>
          <w:sz w:val="22"/>
          <w:szCs w:val="22"/>
        </w:rPr>
        <w:t xml:space="preserve">Ausserdem werteten sie den Workshop zur AP2030 aus: Die Ergebnisse zeigten, dass sich die Jungen ein flexibleres Punktesystem wünschen. Der offene Brief der JULA zeigte Wirkung: </w:t>
      </w:r>
      <w:r>
        <w:rPr>
          <w:rFonts w:ascii="Calibri" w:hAnsi="Calibri" w:cs="Calibri"/>
          <w:sz w:val="22"/>
          <w:szCs w:val="22"/>
        </w:rPr>
        <w:t>In den nächsten Wochen hat die JULA die Möglichkeit</w:t>
      </w:r>
      <w:r w:rsidR="00C45FD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sowohl mit der fenaco als auch mit dem BLW über die angesprochenen Anliegen zu diskutieren. </w:t>
      </w:r>
    </w:p>
    <w:p w14:paraId="628C9E6B" w14:textId="77777777" w:rsidR="000E21E6" w:rsidRDefault="000E21E6" w:rsidP="000E21E6">
      <w:pPr>
        <w:pStyle w:val="Titel4"/>
      </w:pPr>
      <w:r>
        <w:t>Trockenheit und Wasser</w:t>
      </w:r>
    </w:p>
    <w:p w14:paraId="47A6506D" w14:textId="37307965" w:rsidR="000E21E6" w:rsidRPr="005E6D9E" w:rsidRDefault="000E21E6" w:rsidP="000E21E6">
      <w:pPr>
        <w:rPr>
          <w:szCs w:val="21"/>
        </w:rPr>
      </w:pPr>
      <w:r>
        <w:t>Die Branchenorganisation der Wasser-, Gas- und Wärmeversorger in der Schweiz lud zu einer Tagung zum Thema Trockenheit. In der Podiumsdiskussion brachte der SBV die Zielkonflikte und Synergien in der Landwirtschaft ein. Zum Weltwassertag (22.</w:t>
      </w:r>
      <w:r w:rsidR="000C39F5">
        <w:t xml:space="preserve"> März)</w:t>
      </w:r>
      <w:r>
        <w:t xml:space="preserve"> </w:t>
      </w:r>
      <w:r w:rsidR="000C39F5">
        <w:t xml:space="preserve">bereiteten </w:t>
      </w:r>
      <w:r>
        <w:t xml:space="preserve">wir ausserdem einige Inhalte der Studie «Klimaresilienter Ackerbau 2035» von Agroscope für </w:t>
      </w:r>
      <w:r w:rsidR="000C39F5">
        <w:t>die sozialen Medien auf</w:t>
      </w:r>
      <w:r>
        <w:t xml:space="preserve">. </w:t>
      </w:r>
      <w:r w:rsidRPr="0003105B">
        <w:rPr>
          <w:szCs w:val="21"/>
        </w:rPr>
        <w:t>Bei den Massnahmen stehen unter anderem die Böden im Zentrum</w:t>
      </w:r>
      <w:r w:rsidR="000C39F5">
        <w:rPr>
          <w:szCs w:val="21"/>
        </w:rPr>
        <w:t xml:space="preserve">. </w:t>
      </w:r>
      <w:r w:rsidRPr="0003105B">
        <w:rPr>
          <w:szCs w:val="21"/>
        </w:rPr>
        <w:t>Für eine gute Bodenqualität kann man auf allen Betrieben etwas tun: reduzierte Bodenbearbeitung</w:t>
      </w:r>
      <w:r>
        <w:rPr>
          <w:szCs w:val="21"/>
        </w:rPr>
        <w:t>,</w:t>
      </w:r>
      <w:r w:rsidRPr="0003105B">
        <w:rPr>
          <w:szCs w:val="21"/>
        </w:rPr>
        <w:t xml:space="preserve"> jederzeit bedeckt</w:t>
      </w:r>
      <w:r>
        <w:rPr>
          <w:szCs w:val="21"/>
        </w:rPr>
        <w:t>,</w:t>
      </w:r>
      <w:r w:rsidRPr="0003105B">
        <w:rPr>
          <w:szCs w:val="21"/>
        </w:rPr>
        <w:t xml:space="preserve"> Verdichtungen minimieren</w:t>
      </w:r>
      <w:r>
        <w:rPr>
          <w:szCs w:val="21"/>
        </w:rPr>
        <w:t>,</w:t>
      </w:r>
      <w:r w:rsidRPr="0003105B">
        <w:rPr>
          <w:szCs w:val="21"/>
        </w:rPr>
        <w:t xml:space="preserve"> Erosion minimieren</w:t>
      </w:r>
      <w:r>
        <w:rPr>
          <w:szCs w:val="21"/>
        </w:rPr>
        <w:t>,</w:t>
      </w:r>
      <w:r w:rsidRPr="0003105B">
        <w:rPr>
          <w:szCs w:val="21"/>
        </w:rPr>
        <w:t xml:space="preserve"> Humuserhalt.</w:t>
      </w:r>
    </w:p>
    <w:p w14:paraId="6EF11C0A" w14:textId="7D61612B" w:rsidR="000E21E6" w:rsidRDefault="000E21E6" w:rsidP="000E21E6">
      <w:pPr>
        <w:pStyle w:val="Titel4"/>
      </w:pPr>
      <w:r>
        <w:t>Agriterra</w:t>
      </w:r>
    </w:p>
    <w:p w14:paraId="32CD8C4B" w14:textId="6E9AE8C4" w:rsidR="000E21E6" w:rsidRPr="005E6D9E" w:rsidRDefault="000C39F5" w:rsidP="000E21E6">
      <w:pPr>
        <w:rPr>
          <w:sz w:val="22"/>
          <w:szCs w:val="22"/>
        </w:rPr>
      </w:pPr>
      <w:r>
        <w:rPr>
          <w:lang w:val="de-DE"/>
        </w:rPr>
        <w:t xml:space="preserve">Der </w:t>
      </w:r>
      <w:r w:rsidR="000E21E6">
        <w:rPr>
          <w:lang w:val="de-DE"/>
        </w:rPr>
        <w:t>Agriterra</w:t>
      </w:r>
      <w:r>
        <w:rPr>
          <w:lang w:val="de-DE"/>
        </w:rPr>
        <w:t>-</w:t>
      </w:r>
      <w:r w:rsidR="000E21E6">
        <w:rPr>
          <w:lang w:val="de-DE"/>
        </w:rPr>
        <w:t>Vorstand</w:t>
      </w:r>
      <w:r>
        <w:rPr>
          <w:lang w:val="de-DE"/>
        </w:rPr>
        <w:t xml:space="preserve"> bereitete d</w:t>
      </w:r>
      <w:r w:rsidR="000E21E6">
        <w:rPr>
          <w:lang w:val="de-DE"/>
        </w:rPr>
        <w:t xml:space="preserve">ie Generalversammlung vor. Diese findet dieses Jahr im Anschluss an die LAKA an der LUGA statt. Im vergangenen Jahr hat die noch junge Kulturlandschutzorganisation die kantonalen Bauernverbände aufgefordert, Mitglied zu werden. </w:t>
      </w:r>
      <w:r w:rsidR="000E21E6" w:rsidRPr="00D01A79">
        <w:t>Inzwischen zählt Agriterra rund 20 Mitgliederorganisationen.</w:t>
      </w:r>
    </w:p>
    <w:p w14:paraId="7815DE16" w14:textId="38D10E5C" w:rsidR="00801F6D" w:rsidRDefault="003B5380" w:rsidP="00801F6D">
      <w:pPr>
        <w:pStyle w:val="Titel4"/>
      </w:pPr>
      <w:r>
        <w:t>Provisorische Schlachtviehstatistik Februar</w:t>
      </w:r>
    </w:p>
    <w:p w14:paraId="4DFD619D" w14:textId="77777777" w:rsidR="003B5380" w:rsidRDefault="003B5380" w:rsidP="003B5380">
      <w:pPr>
        <w:rPr>
          <w:bCs/>
        </w:rPr>
      </w:pPr>
      <w:r>
        <w:rPr>
          <w:bCs/>
        </w:rPr>
        <w:t>Ausser bei den Schweinen, Stieren und Rindern wurde im Februar 2024 mehr geschlachtet als im Vorjahr. Bei den Schweinen ist gegenüber dem Vorjahr eine Abnahme der Schlachtungen um 6 % zu verzeichnen. Für alle Fleischkategorien (Rind, Kalb, Schafe, Ziegen, Mastpoulets) mit Ausnahme der Schweine (-6,8 %) und der Truten (</w:t>
      </w:r>
      <w:r>
        <w:rPr>
          <w:bCs/>
        </w:rPr>
        <w:noBreakHyphen/>
        <w:t>5,9 %) stieg die Fleischproduktion leicht an.</w:t>
      </w:r>
    </w:p>
    <w:p w14:paraId="79A1DDCF" w14:textId="4E37E55C" w:rsidR="005E6D9E" w:rsidRDefault="005E6D9E" w:rsidP="005E6D9E">
      <w:pPr>
        <w:pStyle w:val="Titel4"/>
      </w:pPr>
      <w:r>
        <w:t>Eurostat: Ackerbau</w:t>
      </w:r>
    </w:p>
    <w:p w14:paraId="79F5DD5C" w14:textId="21A0ECD2" w:rsidR="00801F6D" w:rsidRPr="005E6D9E" w:rsidRDefault="000C39F5" w:rsidP="005E6D9E">
      <w:pPr>
        <w:rPr>
          <w:bCs/>
        </w:rPr>
      </w:pPr>
      <w:r>
        <w:rPr>
          <w:bCs/>
        </w:rPr>
        <w:t>Agristat lieferte d</w:t>
      </w:r>
      <w:r w:rsidR="005E6D9E">
        <w:rPr>
          <w:bCs/>
        </w:rPr>
        <w:t>ie Daten des Ackerbaus für das Jahr 2023 (Fläche, Ernte, Ertrag) via B</w:t>
      </w:r>
      <w:r>
        <w:rPr>
          <w:bCs/>
        </w:rPr>
        <w:t xml:space="preserve">undesamt für Statistik </w:t>
      </w:r>
      <w:r w:rsidR="005E6D9E">
        <w:rPr>
          <w:bCs/>
        </w:rPr>
        <w:t>an Eurostat. Die zahlreichen neuen Kulturen (Hirse</w:t>
      </w:r>
      <w:r>
        <w:rPr>
          <w:bCs/>
        </w:rPr>
        <w:t xml:space="preserve">, </w:t>
      </w:r>
      <w:r w:rsidR="005E6D9E">
        <w:rPr>
          <w:bCs/>
        </w:rPr>
        <w:t>Sorghum</w:t>
      </w:r>
      <w:r>
        <w:rPr>
          <w:bCs/>
        </w:rPr>
        <w:t xml:space="preserve">, mehrere </w:t>
      </w:r>
      <w:r w:rsidR="005E6D9E">
        <w:rPr>
          <w:bCs/>
        </w:rPr>
        <w:t>Hanf</w:t>
      </w:r>
      <w:r>
        <w:rPr>
          <w:bCs/>
        </w:rPr>
        <w:t xml:space="preserve">verwendungen, </w:t>
      </w:r>
      <w:r w:rsidR="005E6D9E">
        <w:rPr>
          <w:bCs/>
        </w:rPr>
        <w:t>Kichererbsen, Nassreis und Mischungen von Linsen mit Getreide oder Leindotter) erhöhen den Aufwand deutlich.</w:t>
      </w:r>
    </w:p>
    <w:p w14:paraId="1543FAEF" w14:textId="77777777" w:rsidR="00801F6D" w:rsidRDefault="00801F6D" w:rsidP="00801F6D">
      <w:pPr>
        <w:pStyle w:val="Titel4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9EA500" w:fill="E3E7B6"/>
      </w:pPr>
      <w:r>
        <w:fldChar w:fldCharType="begin">
          <w:ffData>
            <w:name w:val=""/>
            <w:enabled/>
            <w:calcOnExit w:val="0"/>
            <w:textInput>
              <w:default w:val="Notiz der Woch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Notiz der Woche</w:t>
      </w:r>
      <w:r>
        <w:fldChar w:fldCharType="end"/>
      </w:r>
    </w:p>
    <w:p w14:paraId="74C881AB" w14:textId="63064025" w:rsidR="003B5380" w:rsidRDefault="003B5380" w:rsidP="003B538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9EA500" w:fill="E3E7B6"/>
      </w:pPr>
      <w:r>
        <w:t xml:space="preserve">Die </w:t>
      </w:r>
      <w:r w:rsidR="000C39F5">
        <w:t>verschiedenen Bauernprotestbewegungen (Révolte agricole)</w:t>
      </w:r>
      <w:r>
        <w:t xml:space="preserve"> in unserem Land haben sich zu einer letzten </w:t>
      </w:r>
      <w:r w:rsidR="000C39F5">
        <w:t>Reihe von Anlässen</w:t>
      </w:r>
      <w:r>
        <w:t xml:space="preserve"> </w:t>
      </w:r>
      <w:r w:rsidR="000C39F5">
        <w:t xml:space="preserve">zum Start der Feldarbeiten </w:t>
      </w:r>
      <w:r>
        <w:t xml:space="preserve">zusammengeschlossen. Das Schlüsselwort dabei war «Dialog». </w:t>
      </w:r>
      <w:r w:rsidR="000C39F5">
        <w:t xml:space="preserve">Es ist ein </w:t>
      </w:r>
      <w:r>
        <w:t>Zeichen von Offenheit und dem Willen</w:t>
      </w:r>
      <w:r w:rsidR="000C39F5">
        <w:t xml:space="preserve"> von Seiten der Bauernbetriebe</w:t>
      </w:r>
      <w:r>
        <w:t xml:space="preserve">, gemeinsam nach Lösungen zu suchen. Dialog setzt </w:t>
      </w:r>
      <w:r w:rsidR="000C39F5">
        <w:t xml:space="preserve">aber </w:t>
      </w:r>
      <w:r>
        <w:t xml:space="preserve">voraus, dass </w:t>
      </w:r>
      <w:r w:rsidR="000C39F5">
        <w:t>sich beide Seiten engagieren</w:t>
      </w:r>
      <w:r>
        <w:t>. Abnehmern,</w:t>
      </w:r>
      <w:r w:rsidR="000C39F5">
        <w:t xml:space="preserve"> </w:t>
      </w:r>
      <w:r>
        <w:t>Verarbeiter, Händler</w:t>
      </w:r>
      <w:r w:rsidR="000C39F5">
        <w:t xml:space="preserve">, </w:t>
      </w:r>
      <w:r>
        <w:t>Konsumentinnen und Konsumente</w:t>
      </w:r>
      <w:r w:rsidR="000C39F5">
        <w:t xml:space="preserve"> sowie Behörden und Politik sind nun ebenfalls gefordert!</w:t>
      </w:r>
    </w:p>
    <w:sectPr w:rsidR="003B5380" w:rsidSect="00BC33E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851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AE0A" w14:textId="77777777" w:rsidR="00BC33E2" w:rsidRDefault="00BC33E2">
      <w:r>
        <w:separator/>
      </w:r>
    </w:p>
  </w:endnote>
  <w:endnote w:type="continuationSeparator" w:id="0">
    <w:p w14:paraId="5D47EAF4" w14:textId="77777777" w:rsidR="00BC33E2" w:rsidRDefault="00BC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6554" w14:textId="77777777" w:rsidR="001B70AE" w:rsidRDefault="001B70AE" w:rsidP="00164C31">
    <w:pPr>
      <w:pStyle w:val="Absender"/>
      <w:framePr w:wrap="notBeside" w:x="1419"/>
    </w:pPr>
    <w:r>
      <w:t>Laurstrasse 10 | 5201 Brugg | Telefon +41 (0)56 462 51 11 | Fax +41 (0)56 441 53 48</w:t>
    </w:r>
  </w:p>
  <w:p w14:paraId="61B41BF5" w14:textId="77777777" w:rsidR="001B70AE" w:rsidRDefault="001B70AE" w:rsidP="00164C31">
    <w:pPr>
      <w:pStyle w:val="Absender"/>
      <w:framePr w:wrap="notBeside" w:x="1419"/>
    </w:pPr>
    <w:r>
      <w:t>info@sbv-usp.ch | www.sbv-usp.ch</w:t>
    </w:r>
  </w:p>
  <w:p w14:paraId="55A17B0A" w14:textId="77777777" w:rsidR="000B0699" w:rsidRPr="001B70AE" w:rsidRDefault="000B0699" w:rsidP="00164C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D8FE" w14:textId="77777777" w:rsidR="00070354" w:rsidRDefault="00070354" w:rsidP="00164C31">
    <w:pPr>
      <w:pStyle w:val="Absender"/>
      <w:framePr w:wrap="notBeside" w:x="1419"/>
    </w:pPr>
    <w:r>
      <w:t xml:space="preserve">Laurstrasse 10 | 5201 Brugg </w:t>
    </w:r>
    <w:r w:rsidR="004E3EF4">
      <w:t>| Telefon +41 (0)56 462 51 11</w:t>
    </w:r>
  </w:p>
  <w:p w14:paraId="4BF52F03" w14:textId="77777777" w:rsidR="00070354" w:rsidRDefault="00070354" w:rsidP="00164C31">
    <w:pPr>
      <w:pStyle w:val="Absender"/>
      <w:framePr w:wrap="notBeside" w:x="1419"/>
    </w:pPr>
    <w:r>
      <w:t>info@sbv-usp.ch | www.sbv-usp.ch</w:t>
    </w:r>
  </w:p>
  <w:p w14:paraId="18195C69" w14:textId="77777777" w:rsidR="00070354" w:rsidRDefault="000703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47BF" w14:textId="77777777" w:rsidR="00BC33E2" w:rsidRDefault="00BC33E2">
      <w:r>
        <w:separator/>
      </w:r>
    </w:p>
  </w:footnote>
  <w:footnote w:type="continuationSeparator" w:id="0">
    <w:p w14:paraId="6B42D86C" w14:textId="77777777" w:rsidR="00BC33E2" w:rsidRDefault="00BC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B888" w14:textId="77777777" w:rsidR="00C46AB4" w:rsidRDefault="00C46AB4" w:rsidP="00C46AB4">
    <w:pPr>
      <w:pStyle w:val="Seitennummern"/>
      <w:framePr w:w="1225" w:wrap="notBeside" w:y="2553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164C31">
      <w:rPr>
        <w:noProof/>
      </w:rPr>
      <w:t>2</w:t>
    </w:r>
    <w:r>
      <w:fldChar w:fldCharType="end"/>
    </w:r>
    <w:r>
      <w:t>|</w:t>
    </w:r>
    <w:r w:rsidR="00970383">
      <w:rPr>
        <w:noProof/>
      </w:rPr>
      <w:fldChar w:fldCharType="begin"/>
    </w:r>
    <w:r w:rsidR="00970383">
      <w:rPr>
        <w:noProof/>
      </w:rPr>
      <w:instrText xml:space="preserve"> NUMPAGES  \* MERGEFORMAT </w:instrText>
    </w:r>
    <w:r w:rsidR="00970383">
      <w:rPr>
        <w:noProof/>
      </w:rPr>
      <w:fldChar w:fldCharType="separate"/>
    </w:r>
    <w:r w:rsidR="00164C31">
      <w:rPr>
        <w:noProof/>
      </w:rPr>
      <w:t>2</w:t>
    </w:r>
    <w:r w:rsidR="00970383">
      <w:rPr>
        <w:noProof/>
      </w:rPr>
      <w:fldChar w:fldCharType="end"/>
    </w:r>
  </w:p>
  <w:p w14:paraId="356B1C2A" w14:textId="77777777" w:rsidR="00831380" w:rsidRDefault="0083138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FC551B8" wp14:editId="0FDCD7BD">
          <wp:simplePos x="0" y="0"/>
          <wp:positionH relativeFrom="page">
            <wp:posOffset>899795</wp:posOffset>
          </wp:positionH>
          <wp:positionV relativeFrom="page">
            <wp:posOffset>359410</wp:posOffset>
          </wp:positionV>
          <wp:extent cx="1706336" cy="751115"/>
          <wp:effectExtent l="0" t="0" r="8255" b="0"/>
          <wp:wrapNone/>
          <wp:docPr id="1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336" cy="75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BC7" w14:textId="77777777" w:rsidR="00070354" w:rsidRDefault="0007035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264D239C" wp14:editId="785BE91E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706400" cy="752400"/>
          <wp:effectExtent l="0" t="0" r="8255" b="0"/>
          <wp:wrapNone/>
          <wp:docPr id="3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EF"/>
    <w:multiLevelType w:val="multilevel"/>
    <w:tmpl w:val="E0640BEC"/>
    <w:numStyleLink w:val="SBVNummerierung"/>
  </w:abstractNum>
  <w:abstractNum w:abstractNumId="17" w15:restartNumberingAfterBreak="0">
    <w:nsid w:val="3A9E0056"/>
    <w:multiLevelType w:val="multilevel"/>
    <w:tmpl w:val="E0640BEC"/>
    <w:numStyleLink w:val="SBVNummerierung"/>
  </w:abstractNum>
  <w:abstractNum w:abstractNumId="18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4927">
    <w:abstractNumId w:val="20"/>
  </w:num>
  <w:num w:numId="2" w16cid:durableId="215168627">
    <w:abstractNumId w:val="3"/>
  </w:num>
  <w:num w:numId="3" w16cid:durableId="519315699">
    <w:abstractNumId w:val="2"/>
  </w:num>
  <w:num w:numId="4" w16cid:durableId="705789351">
    <w:abstractNumId w:val="1"/>
  </w:num>
  <w:num w:numId="5" w16cid:durableId="1711685436">
    <w:abstractNumId w:val="0"/>
  </w:num>
  <w:num w:numId="6" w16cid:durableId="2011522747">
    <w:abstractNumId w:val="18"/>
  </w:num>
  <w:num w:numId="7" w16cid:durableId="883102092">
    <w:abstractNumId w:val="9"/>
  </w:num>
  <w:num w:numId="8" w16cid:durableId="1445882605">
    <w:abstractNumId w:val="23"/>
  </w:num>
  <w:num w:numId="9" w16cid:durableId="805195181">
    <w:abstractNumId w:val="12"/>
  </w:num>
  <w:num w:numId="10" w16cid:durableId="2143886169">
    <w:abstractNumId w:val="11"/>
  </w:num>
  <w:num w:numId="11" w16cid:durableId="753163959">
    <w:abstractNumId w:val="19"/>
  </w:num>
  <w:num w:numId="12" w16cid:durableId="1573393848">
    <w:abstractNumId w:val="25"/>
  </w:num>
  <w:num w:numId="13" w16cid:durableId="830826791">
    <w:abstractNumId w:val="4"/>
  </w:num>
  <w:num w:numId="14" w16cid:durableId="1904250">
    <w:abstractNumId w:val="24"/>
  </w:num>
  <w:num w:numId="15" w16cid:durableId="1926458106">
    <w:abstractNumId w:val="21"/>
  </w:num>
  <w:num w:numId="16" w16cid:durableId="131337513">
    <w:abstractNumId w:val="6"/>
  </w:num>
  <w:num w:numId="17" w16cid:durableId="446631252">
    <w:abstractNumId w:val="10"/>
  </w:num>
  <w:num w:numId="18" w16cid:durableId="634142650">
    <w:abstractNumId w:val="7"/>
  </w:num>
  <w:num w:numId="19" w16cid:durableId="598373456">
    <w:abstractNumId w:val="14"/>
  </w:num>
  <w:num w:numId="20" w16cid:durableId="154731666">
    <w:abstractNumId w:val="17"/>
  </w:num>
  <w:num w:numId="21" w16cid:durableId="1044788166">
    <w:abstractNumId w:val="5"/>
  </w:num>
  <w:num w:numId="22" w16cid:durableId="363942018">
    <w:abstractNumId w:val="13"/>
  </w:num>
  <w:num w:numId="23" w16cid:durableId="1127816494">
    <w:abstractNumId w:val="15"/>
  </w:num>
  <w:num w:numId="24" w16cid:durableId="549465710">
    <w:abstractNumId w:val="22"/>
  </w:num>
  <w:num w:numId="25" w16cid:durableId="1862015480">
    <w:abstractNumId w:val="8"/>
  </w:num>
  <w:num w:numId="26" w16cid:durableId="96488767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2"/>
    <w:rsid w:val="000010C9"/>
    <w:rsid w:val="00010AE2"/>
    <w:rsid w:val="000145A2"/>
    <w:rsid w:val="000163AF"/>
    <w:rsid w:val="00024709"/>
    <w:rsid w:val="00036298"/>
    <w:rsid w:val="0006452B"/>
    <w:rsid w:val="00070354"/>
    <w:rsid w:val="000719E8"/>
    <w:rsid w:val="000A6DF2"/>
    <w:rsid w:val="000B0699"/>
    <w:rsid w:val="000C39F5"/>
    <w:rsid w:val="000D3256"/>
    <w:rsid w:val="000E21E6"/>
    <w:rsid w:val="000E563E"/>
    <w:rsid w:val="00101AD0"/>
    <w:rsid w:val="00106C09"/>
    <w:rsid w:val="001579BC"/>
    <w:rsid w:val="00164C31"/>
    <w:rsid w:val="00167EB3"/>
    <w:rsid w:val="001B70AE"/>
    <w:rsid w:val="001D5B15"/>
    <w:rsid w:val="001E1033"/>
    <w:rsid w:val="001F0CE5"/>
    <w:rsid w:val="001F186F"/>
    <w:rsid w:val="001F47EE"/>
    <w:rsid w:val="001F58F3"/>
    <w:rsid w:val="00217C42"/>
    <w:rsid w:val="0022325B"/>
    <w:rsid w:val="0022380B"/>
    <w:rsid w:val="002257DD"/>
    <w:rsid w:val="002316D3"/>
    <w:rsid w:val="0023519F"/>
    <w:rsid w:val="00237EA7"/>
    <w:rsid w:val="00272D62"/>
    <w:rsid w:val="00294237"/>
    <w:rsid w:val="002A6A58"/>
    <w:rsid w:val="002B6BCA"/>
    <w:rsid w:val="002C2FC2"/>
    <w:rsid w:val="002C3C70"/>
    <w:rsid w:val="002D0D6B"/>
    <w:rsid w:val="002E375E"/>
    <w:rsid w:val="00323939"/>
    <w:rsid w:val="00334AF4"/>
    <w:rsid w:val="00355D89"/>
    <w:rsid w:val="00377450"/>
    <w:rsid w:val="00394D9C"/>
    <w:rsid w:val="003A30DC"/>
    <w:rsid w:val="003A34F3"/>
    <w:rsid w:val="003B5380"/>
    <w:rsid w:val="003D3159"/>
    <w:rsid w:val="003E62C1"/>
    <w:rsid w:val="003E7660"/>
    <w:rsid w:val="00404C93"/>
    <w:rsid w:val="00463599"/>
    <w:rsid w:val="00474FF0"/>
    <w:rsid w:val="004819CB"/>
    <w:rsid w:val="004C2466"/>
    <w:rsid w:val="004D0F05"/>
    <w:rsid w:val="004E3EF4"/>
    <w:rsid w:val="004F220C"/>
    <w:rsid w:val="005327C1"/>
    <w:rsid w:val="005434AF"/>
    <w:rsid w:val="005653C7"/>
    <w:rsid w:val="005C59A2"/>
    <w:rsid w:val="005E6150"/>
    <w:rsid w:val="005E6D9E"/>
    <w:rsid w:val="00622614"/>
    <w:rsid w:val="00631BCC"/>
    <w:rsid w:val="00635F33"/>
    <w:rsid w:val="0064437E"/>
    <w:rsid w:val="00680B77"/>
    <w:rsid w:val="00692FE2"/>
    <w:rsid w:val="00697C95"/>
    <w:rsid w:val="006A0C4F"/>
    <w:rsid w:val="006A5AFE"/>
    <w:rsid w:val="006A71DB"/>
    <w:rsid w:val="006C66CF"/>
    <w:rsid w:val="0073017D"/>
    <w:rsid w:val="00735D70"/>
    <w:rsid w:val="007361CB"/>
    <w:rsid w:val="007441AC"/>
    <w:rsid w:val="00753D69"/>
    <w:rsid w:val="0079410E"/>
    <w:rsid w:val="007D7DA0"/>
    <w:rsid w:val="007E5118"/>
    <w:rsid w:val="007F42FE"/>
    <w:rsid w:val="00801F6D"/>
    <w:rsid w:val="008112AC"/>
    <w:rsid w:val="00815F53"/>
    <w:rsid w:val="00831380"/>
    <w:rsid w:val="00850D71"/>
    <w:rsid w:val="00864E05"/>
    <w:rsid w:val="0088449A"/>
    <w:rsid w:val="008C71D2"/>
    <w:rsid w:val="008E06F7"/>
    <w:rsid w:val="008E0D6C"/>
    <w:rsid w:val="00904984"/>
    <w:rsid w:val="009202E6"/>
    <w:rsid w:val="00925537"/>
    <w:rsid w:val="009350E1"/>
    <w:rsid w:val="00935810"/>
    <w:rsid w:val="00970383"/>
    <w:rsid w:val="009A1C6C"/>
    <w:rsid w:val="009B5474"/>
    <w:rsid w:val="009E6472"/>
    <w:rsid w:val="00A0219A"/>
    <w:rsid w:val="00A20457"/>
    <w:rsid w:val="00A305F7"/>
    <w:rsid w:val="00A32F03"/>
    <w:rsid w:val="00A4667B"/>
    <w:rsid w:val="00A47DD3"/>
    <w:rsid w:val="00AC6D5E"/>
    <w:rsid w:val="00AC79B0"/>
    <w:rsid w:val="00AD04A9"/>
    <w:rsid w:val="00B04E0D"/>
    <w:rsid w:val="00B06F02"/>
    <w:rsid w:val="00B458BF"/>
    <w:rsid w:val="00B464FF"/>
    <w:rsid w:val="00B52043"/>
    <w:rsid w:val="00B7251E"/>
    <w:rsid w:val="00B9795F"/>
    <w:rsid w:val="00BB2748"/>
    <w:rsid w:val="00BB34D0"/>
    <w:rsid w:val="00BC33E2"/>
    <w:rsid w:val="00BE79D8"/>
    <w:rsid w:val="00BF0DFC"/>
    <w:rsid w:val="00BF43A5"/>
    <w:rsid w:val="00BF4624"/>
    <w:rsid w:val="00C233F3"/>
    <w:rsid w:val="00C363ED"/>
    <w:rsid w:val="00C36E20"/>
    <w:rsid w:val="00C45FD4"/>
    <w:rsid w:val="00C467D1"/>
    <w:rsid w:val="00C46AB4"/>
    <w:rsid w:val="00C536A7"/>
    <w:rsid w:val="00C96720"/>
    <w:rsid w:val="00CA2EAF"/>
    <w:rsid w:val="00CC72B2"/>
    <w:rsid w:val="00CE746C"/>
    <w:rsid w:val="00D22F4C"/>
    <w:rsid w:val="00D35F3F"/>
    <w:rsid w:val="00D50BCC"/>
    <w:rsid w:val="00D51344"/>
    <w:rsid w:val="00D91174"/>
    <w:rsid w:val="00D92C5E"/>
    <w:rsid w:val="00DA44CF"/>
    <w:rsid w:val="00DB3A63"/>
    <w:rsid w:val="00DD2E81"/>
    <w:rsid w:val="00DD6203"/>
    <w:rsid w:val="00E1407B"/>
    <w:rsid w:val="00E34D65"/>
    <w:rsid w:val="00E61198"/>
    <w:rsid w:val="00E81B25"/>
    <w:rsid w:val="00EA1DB4"/>
    <w:rsid w:val="00EA6A85"/>
    <w:rsid w:val="00EB03C3"/>
    <w:rsid w:val="00EE4E68"/>
    <w:rsid w:val="00EF6753"/>
    <w:rsid w:val="00F27DB8"/>
    <w:rsid w:val="00F55BA3"/>
    <w:rsid w:val="00FA3997"/>
    <w:rsid w:val="00FA5616"/>
    <w:rsid w:val="00FA60D4"/>
    <w:rsid w:val="00FC28AE"/>
    <w:rsid w:val="00FD547D"/>
    <w:rsid w:val="00FF029A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419020"/>
  <w15:docId w15:val="{ED0AA40C-65A9-4C76-9FE5-2C5C580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0AE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B258-8E2A-4305-AD7C-E50FDB77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Scheuner</dc:creator>
  <cp:lastModifiedBy>Scheuner Katharina</cp:lastModifiedBy>
  <cp:revision>5</cp:revision>
  <cp:lastPrinted>2013-09-24T13:49:00Z</cp:lastPrinted>
  <dcterms:created xsi:type="dcterms:W3CDTF">2024-03-25T07:52:00Z</dcterms:created>
  <dcterms:modified xsi:type="dcterms:W3CDTF">2024-03-25T11:21:00Z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