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CB09" w14:textId="31C46E73" w:rsidR="00801F6D" w:rsidRDefault="00801F6D" w:rsidP="00801F6D">
      <w:pPr>
        <w:pStyle w:val="Titel"/>
        <w:pBdr>
          <w:bottom w:val="none" w:sz="0" w:space="0" w:color="auto"/>
        </w:pBdr>
        <w:spacing w:before="0"/>
      </w:pPr>
      <w:r>
        <w:t xml:space="preserve">SBV-News Nr. </w:t>
      </w:r>
      <w:r w:rsidR="009421B5">
        <w:t>19</w:t>
      </w:r>
      <w:r>
        <w:t xml:space="preserve"> (</w:t>
      </w:r>
      <w:r w:rsidR="009421B5">
        <w:t>6.</w:t>
      </w:r>
      <w:r>
        <w:t xml:space="preserve"> </w:t>
      </w:r>
      <w:r w:rsidR="009421B5">
        <w:t>–</w:t>
      </w:r>
      <w:r>
        <w:t xml:space="preserve"> </w:t>
      </w:r>
      <w:r w:rsidR="009421B5">
        <w:t>10.5.2024</w:t>
      </w:r>
      <w:r>
        <w:t>)</w:t>
      </w:r>
    </w:p>
    <w:p w14:paraId="07CF0C43" w14:textId="02F0E62E" w:rsidR="00801F6D" w:rsidRDefault="00F13531" w:rsidP="00801F6D">
      <w:pPr>
        <w:pStyle w:val="Titel4"/>
      </w:pPr>
      <w:r>
        <w:t>Aktuelles aus dem Vorstand</w:t>
      </w:r>
    </w:p>
    <w:p w14:paraId="250C0B66" w14:textId="5185F638" w:rsidR="009421B5" w:rsidRDefault="00563186" w:rsidP="00F13531">
      <w:r w:rsidRPr="00563186">
        <w:t xml:space="preserve">An seiner </w:t>
      </w:r>
      <w:r w:rsidR="009421B5">
        <w:t>Mai</w:t>
      </w:r>
      <w:r w:rsidRPr="00563186">
        <w:t>sitzung informierte sich der Vorstand über die aktuelle Situation auf den Märkten</w:t>
      </w:r>
      <w:r w:rsidR="00C02F35">
        <w:t xml:space="preserve"> und</w:t>
      </w:r>
      <w:r w:rsidRPr="00563186">
        <w:t xml:space="preserve"> </w:t>
      </w:r>
      <w:r w:rsidR="005F6EC6">
        <w:t xml:space="preserve">diskutierte </w:t>
      </w:r>
      <w:r w:rsidRPr="00563186">
        <w:t xml:space="preserve">den Stand der Preisverhandlungen in den einzelnen Sektoren. Weiter orientierte er sich über die laufenden Arbeiten zur Biodiversitätsinitiative </w:t>
      </w:r>
      <w:r w:rsidR="009421B5">
        <w:t xml:space="preserve">sowie zum </w:t>
      </w:r>
      <w:r w:rsidR="005F6EC6">
        <w:t>Fahrplan</w:t>
      </w:r>
      <w:r w:rsidR="003125A2">
        <w:t xml:space="preserve"> </w:t>
      </w:r>
      <w:r w:rsidR="005F6EC6">
        <w:t xml:space="preserve">der </w:t>
      </w:r>
      <w:r w:rsidR="009421B5">
        <w:t xml:space="preserve">AP 2030. </w:t>
      </w:r>
      <w:r w:rsidR="00203DCA">
        <w:t>Matchentscheidend</w:t>
      </w:r>
      <w:r w:rsidR="009421B5">
        <w:t xml:space="preserve"> ist, dass der Kompass für die Ausrichtung der Agrarpolitik </w:t>
      </w:r>
      <w:r w:rsidR="00045B5F">
        <w:t xml:space="preserve">nun </w:t>
      </w:r>
      <w:r w:rsidR="009421B5">
        <w:t>richtig ausgerichtet wird.</w:t>
      </w:r>
      <w:r w:rsidR="009421B5" w:rsidRPr="009421B5">
        <w:t xml:space="preserve"> </w:t>
      </w:r>
      <w:r w:rsidR="00C02F35">
        <w:t xml:space="preserve">Darüber hinaus gab die Geschäftsstelle ein Update </w:t>
      </w:r>
      <w:r w:rsidR="00D413CE">
        <w:t xml:space="preserve">zu den </w:t>
      </w:r>
      <w:r w:rsidR="00C02F35">
        <w:t xml:space="preserve">Verhandlungen und </w:t>
      </w:r>
      <w:r w:rsidR="00D413CE">
        <w:t>den</w:t>
      </w:r>
      <w:r w:rsidR="00C02F35">
        <w:t xml:space="preserve"> Forderungen des SBV nach flankierenden Massnahmen in Sachen </w:t>
      </w:r>
      <w:r w:rsidR="009421B5">
        <w:t>Freihandelsabkommen</w:t>
      </w:r>
      <w:r w:rsidR="004A651F" w:rsidRPr="004A651F">
        <w:t xml:space="preserve"> </w:t>
      </w:r>
      <w:r w:rsidR="004A651F">
        <w:t xml:space="preserve">mit den </w:t>
      </w:r>
      <w:r w:rsidR="004A651F">
        <w:t>Mercosur</w:t>
      </w:r>
      <w:r w:rsidR="004A651F">
        <w:t>-Staaten</w:t>
      </w:r>
      <w:r w:rsidR="00C02F35">
        <w:t>.</w:t>
      </w:r>
    </w:p>
    <w:p w14:paraId="44F1ACB3" w14:textId="690329CA" w:rsidR="00801F6D" w:rsidRDefault="00977055" w:rsidP="00801F6D">
      <w:pPr>
        <w:pStyle w:val="Titel4"/>
      </w:pPr>
      <w:r w:rsidRPr="00977055">
        <w:t>Dauer und Entschädigung bei Durchleitungen</w:t>
      </w:r>
    </w:p>
    <w:p w14:paraId="6F59E5CE" w14:textId="68AEEE67" w:rsidR="00BB6EC1" w:rsidRDefault="00C02F35" w:rsidP="00977055">
      <w:r>
        <w:t xml:space="preserve">Fragen zu </w:t>
      </w:r>
      <w:r w:rsidR="00977055">
        <w:t>Entschädigung</w:t>
      </w:r>
      <w:r>
        <w:t>en</w:t>
      </w:r>
      <w:r w:rsidR="00977055">
        <w:t xml:space="preserve"> für Durchleitungsrechte </w:t>
      </w:r>
      <w:r>
        <w:t xml:space="preserve">lassen das </w:t>
      </w:r>
      <w:r w:rsidR="00977055">
        <w:t>Auskunftstelefon</w:t>
      </w:r>
      <w:r>
        <w:t xml:space="preserve"> von </w:t>
      </w:r>
      <w:proofErr w:type="spellStart"/>
      <w:r>
        <w:t>Agriexpert</w:t>
      </w:r>
      <w:proofErr w:type="spellEnd"/>
      <w:r>
        <w:t xml:space="preserve"> täglich klingeln</w:t>
      </w:r>
      <w:r w:rsidR="00977055">
        <w:t>.</w:t>
      </w:r>
      <w:r>
        <w:t xml:space="preserve"> </w:t>
      </w:r>
      <w:r w:rsidR="00977055">
        <w:t xml:space="preserve">Die Interessen der Grundeigentümer und diejenigen der Werkeigentümer laufen dabei diametral auseinander. </w:t>
      </w:r>
      <w:r w:rsidR="00BB6EC1" w:rsidRPr="00BB6EC1">
        <w:t xml:space="preserve">Bisher wurden für die Durchleitung von Stromleitungen und erdverlegten Leitungen ein Dienstbarkeitsvertrag für die Dauer des Bestandes und eine Entschädigung alle 25 Jahre angeboten. Das Bundesverwaltungsgericht </w:t>
      </w:r>
      <w:r w:rsidR="00BB6EC1">
        <w:t xml:space="preserve">hielt </w:t>
      </w:r>
      <w:r w:rsidR="00BB6EC1" w:rsidRPr="00BB6EC1">
        <w:t xml:space="preserve">nun aber fest, dass eine Spaltung von Dienstbarkeits- und Entschädigungsdauer nicht aufgezwungen werden kann. </w:t>
      </w:r>
      <w:r w:rsidR="00BB6EC1">
        <w:t xml:space="preserve">Für die Grundeigentümer ist </w:t>
      </w:r>
      <w:r w:rsidR="003D5A53">
        <w:t>damit</w:t>
      </w:r>
      <w:r w:rsidR="00BB6EC1">
        <w:t xml:space="preserve"> klar, dass sie keinen Vertrag akzeptieren müssen, der für eine unbestimmte Dauer abgeschlossen werden soll und eine Entschädigung alle 25 Jahre vorsieht.</w:t>
      </w:r>
      <w:r w:rsidR="003213FC">
        <w:t xml:space="preserve"> </w:t>
      </w:r>
      <w:r w:rsidR="00BB6EC1">
        <w:t xml:space="preserve">Mehr </w:t>
      </w:r>
      <w:r w:rsidR="00203DCA">
        <w:t xml:space="preserve">Infos </w:t>
      </w:r>
      <w:r w:rsidR="003213FC">
        <w:t xml:space="preserve">dazu </w:t>
      </w:r>
      <w:r w:rsidR="00BB6EC1">
        <w:t xml:space="preserve">auf der </w:t>
      </w:r>
      <w:hyperlink r:id="rId8" w:history="1">
        <w:r w:rsidR="00BB6EC1" w:rsidRPr="00BB6EC1">
          <w:rPr>
            <w:rStyle w:val="Hyperlink"/>
          </w:rPr>
          <w:t xml:space="preserve">Webseite von </w:t>
        </w:r>
        <w:proofErr w:type="spellStart"/>
        <w:r w:rsidR="00BB6EC1" w:rsidRPr="00BB6EC1">
          <w:rPr>
            <w:rStyle w:val="Hyperlink"/>
          </w:rPr>
          <w:t>Agriexpert</w:t>
        </w:r>
        <w:proofErr w:type="spellEnd"/>
      </w:hyperlink>
      <w:r w:rsidR="00BB6EC1">
        <w:t>.</w:t>
      </w:r>
    </w:p>
    <w:p w14:paraId="2EB214FD" w14:textId="5DC4B797" w:rsidR="003D5A53" w:rsidRDefault="003D5A53" w:rsidP="003D5A53">
      <w:pPr>
        <w:pStyle w:val="Titel4"/>
      </w:pPr>
      <w:r>
        <w:t>Messe-Hochsaison</w:t>
      </w:r>
    </w:p>
    <w:p w14:paraId="1D2FD1C4" w14:textId="27CF7EE7" w:rsidR="00D413CE" w:rsidRDefault="003D5A53" w:rsidP="003D5A53">
      <w:r w:rsidRPr="007A3ADD">
        <w:t xml:space="preserve">Es ist Messezeit! </w:t>
      </w:r>
      <w:r>
        <w:t xml:space="preserve">Mit der LUGA in Luzern und der BEA in Bern gingen die grösseren </w:t>
      </w:r>
      <w:r w:rsidR="00D413CE">
        <w:t>Publikums</w:t>
      </w:r>
      <w:r>
        <w:t xml:space="preserve">messen </w:t>
      </w:r>
      <w:r w:rsidR="00D413CE">
        <w:t xml:space="preserve">im Frühling </w:t>
      </w:r>
      <w:r w:rsidR="00AD427C">
        <w:t xml:space="preserve">jüngst </w:t>
      </w:r>
      <w:r>
        <w:t>erfolgreich über die Bühne. Bei beiden war der SBV mit Modulen von «Schweizer Bäuerinnen &amp; Bauern» im Einsatz. Daneben fanden gleichzeitig</w:t>
      </w:r>
      <w:r w:rsidR="00B97DAA">
        <w:t xml:space="preserve">, </w:t>
      </w:r>
      <w:r w:rsidR="00C07E0A">
        <w:t xml:space="preserve">ebenfalls mit Elementen </w:t>
      </w:r>
      <w:r w:rsidR="000C6CC7">
        <w:t>der Basiskommunikation</w:t>
      </w:r>
      <w:r w:rsidR="00B97DAA">
        <w:t xml:space="preserve">, </w:t>
      </w:r>
      <w:r>
        <w:t xml:space="preserve">die </w:t>
      </w:r>
      <w:proofErr w:type="spellStart"/>
      <w:r>
        <w:t>Agrischa</w:t>
      </w:r>
      <w:proofErr w:type="spellEnd"/>
      <w:r>
        <w:t xml:space="preserve"> in Grüsch</w:t>
      </w:r>
      <w:r w:rsidR="00203DCA">
        <w:t xml:space="preserve"> GR</w:t>
      </w:r>
      <w:r>
        <w:t xml:space="preserve">, das </w:t>
      </w:r>
      <w:proofErr w:type="spellStart"/>
      <w:r w:rsidRPr="003D5A53">
        <w:t>Fête</w:t>
      </w:r>
      <w:proofErr w:type="spellEnd"/>
      <w:r w:rsidRPr="003D5A53">
        <w:t xml:space="preserve"> de </w:t>
      </w:r>
      <w:proofErr w:type="spellStart"/>
      <w:r w:rsidRPr="003D5A53">
        <w:t>Tête</w:t>
      </w:r>
      <w:proofErr w:type="spellEnd"/>
      <w:r w:rsidRPr="003D5A53">
        <w:t xml:space="preserve"> de </w:t>
      </w:r>
      <w:proofErr w:type="spellStart"/>
      <w:r w:rsidRPr="003D5A53">
        <w:t>moine</w:t>
      </w:r>
      <w:proofErr w:type="spellEnd"/>
      <w:r>
        <w:t xml:space="preserve"> in </w:t>
      </w:r>
      <w:proofErr w:type="spellStart"/>
      <w:r w:rsidRPr="003D5A53">
        <w:t>Bellelay</w:t>
      </w:r>
      <w:proofErr w:type="spellEnd"/>
      <w:r>
        <w:t xml:space="preserve"> </w:t>
      </w:r>
      <w:r w:rsidR="00203DCA">
        <w:t xml:space="preserve">BE </w:t>
      </w:r>
      <w:r>
        <w:t xml:space="preserve">sowie die </w:t>
      </w:r>
      <w:r w:rsidRPr="003D5A53">
        <w:t>G</w:t>
      </w:r>
      <w:r w:rsidR="00C07E0A">
        <w:t xml:space="preserve">ewerbeausstellung </w:t>
      </w:r>
      <w:r w:rsidRPr="003D5A53">
        <w:t>Höfe in Freienbach</w:t>
      </w:r>
      <w:r w:rsidR="00203DCA">
        <w:t xml:space="preserve"> SZ statt</w:t>
      </w:r>
      <w:r w:rsidR="00C07E0A">
        <w:t xml:space="preserve">. </w:t>
      </w:r>
      <w:r w:rsidR="00D413CE" w:rsidRPr="00D413CE">
        <w:t xml:space="preserve">Der Messekatalog sowie sämtliche Informationen zur Ausleihe des </w:t>
      </w:r>
      <w:r w:rsidR="00C07E0A">
        <w:t>M</w:t>
      </w:r>
      <w:r w:rsidR="00D413CE" w:rsidRPr="00D413CE">
        <w:t>aterial</w:t>
      </w:r>
      <w:r w:rsidR="00C07E0A">
        <w:t>s</w:t>
      </w:r>
      <w:r w:rsidR="00D413CE" w:rsidRPr="00D413CE">
        <w:t xml:space="preserve"> sind </w:t>
      </w:r>
      <w:r w:rsidR="00D413CE" w:rsidRPr="00045B5F">
        <w:t>in deutscher Sprache</w:t>
      </w:r>
      <w:r w:rsidR="00D413CE" w:rsidRPr="00D413CE">
        <w:t xml:space="preserve"> auf </w:t>
      </w:r>
      <w:hyperlink r:id="rId9" w:history="1">
        <w:r w:rsidR="00C07E0A" w:rsidRPr="00D53958">
          <w:rPr>
            <w:rStyle w:val="Hyperlink"/>
          </w:rPr>
          <w:t>www.bauernportal.ch</w:t>
        </w:r>
      </w:hyperlink>
      <w:r w:rsidR="00C07E0A">
        <w:t xml:space="preserve"> </w:t>
      </w:r>
      <w:r w:rsidR="00D413CE" w:rsidRPr="00D413CE">
        <w:t>unter Informationen – Marketing zu finden.</w:t>
      </w:r>
    </w:p>
    <w:p w14:paraId="779562E2" w14:textId="229689BF" w:rsidR="00801F6D" w:rsidRDefault="002D072B" w:rsidP="00801F6D">
      <w:pPr>
        <w:pStyle w:val="Titel4"/>
      </w:pPr>
      <w:r>
        <w:t xml:space="preserve">Statistische Erhebungen </w:t>
      </w:r>
      <w:r w:rsidR="00203DCA">
        <w:t>und</w:t>
      </w:r>
      <w:r>
        <w:t xml:space="preserve"> Schätzungen</w:t>
      </w:r>
    </w:p>
    <w:p w14:paraId="37ABD761" w14:textId="02C5CA50" w:rsidR="00045B5F" w:rsidRDefault="002D072B" w:rsidP="00801F6D">
      <w:proofErr w:type="spellStart"/>
      <w:r>
        <w:t>Agristat</w:t>
      </w:r>
      <w:proofErr w:type="spellEnd"/>
      <w:r>
        <w:t xml:space="preserve"> </w:t>
      </w:r>
      <w:r w:rsidR="00E9070D">
        <w:t>veröffentlichte</w:t>
      </w:r>
      <w:r>
        <w:t xml:space="preserve"> das </w:t>
      </w:r>
      <w:r w:rsidR="00977055">
        <w:t xml:space="preserve">Kapitel 9 «Massnahmen von Bund und Kantonen» </w:t>
      </w:r>
      <w:r>
        <w:t>seiner</w:t>
      </w:r>
      <w:r w:rsidR="00977055">
        <w:t xml:space="preserve"> </w:t>
      </w:r>
      <w:r w:rsidR="00E9070D">
        <w:t>«</w:t>
      </w:r>
      <w:r w:rsidR="00977055">
        <w:t>Statistischen Erhebungen und Schätzungen</w:t>
      </w:r>
      <w:r w:rsidR="00E9070D">
        <w:t>»</w:t>
      </w:r>
      <w:r w:rsidR="00977055">
        <w:t xml:space="preserve">. Die Publikation </w:t>
      </w:r>
      <w:r w:rsidR="003213FC">
        <w:t xml:space="preserve">und Grafiken dazu sind auf der </w:t>
      </w:r>
      <w:hyperlink r:id="rId10" w:history="1">
        <w:r w:rsidR="003213FC" w:rsidRPr="00203DCA">
          <w:rPr>
            <w:rStyle w:val="Hyperlink"/>
          </w:rPr>
          <w:t>SBV-Webseite unter Services</w:t>
        </w:r>
      </w:hyperlink>
      <w:r w:rsidR="003213FC">
        <w:t xml:space="preserve"> verfügbar.</w:t>
      </w:r>
    </w:p>
    <w:p w14:paraId="66265170" w14:textId="77777777" w:rsidR="00801F6D" w:rsidRDefault="00801F6D" w:rsidP="00801F6D">
      <w:pPr>
        <w:pStyle w:val="Titel4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9EA500" w:fill="E3E7B6"/>
      </w:pPr>
      <w:r>
        <w:fldChar w:fldCharType="begin">
          <w:ffData>
            <w:name w:val=""/>
            <w:enabled/>
            <w:calcOnExit w:val="0"/>
            <w:textInput>
              <w:default w:val="Notiz der Woch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Notiz der Woche</w:t>
      </w:r>
      <w:r>
        <w:fldChar w:fldCharType="end"/>
      </w:r>
    </w:p>
    <w:p w14:paraId="670F16B8" w14:textId="25AE8DC7" w:rsidR="00801F6D" w:rsidRDefault="000C6CC7" w:rsidP="00801F6D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9EA500" w:fill="E3E7B6"/>
      </w:pPr>
      <w:r>
        <w:t xml:space="preserve">Infolge </w:t>
      </w:r>
      <w:r w:rsidR="00F13531" w:rsidRPr="00F13531">
        <w:t>stark gestiegene</w:t>
      </w:r>
      <w:r w:rsidR="00E67F67">
        <w:t>r</w:t>
      </w:r>
      <w:r w:rsidR="00F13531" w:rsidRPr="00F13531">
        <w:t xml:space="preserve"> Vorleistungskosten und zusätzliche</w:t>
      </w:r>
      <w:r>
        <w:t>r</w:t>
      </w:r>
      <w:r w:rsidR="00F13531" w:rsidRPr="00F13531">
        <w:t xml:space="preserve"> Auflagen müssen die Produzentenpreise </w:t>
      </w:r>
      <w:r w:rsidR="00E67F67">
        <w:t>auf</w:t>
      </w:r>
      <w:r w:rsidR="00F13531" w:rsidRPr="00F13531">
        <w:t xml:space="preserve"> den </w:t>
      </w:r>
      <w:r w:rsidR="00C07E0A">
        <w:t>Agrarm</w:t>
      </w:r>
      <w:r w:rsidR="00F13531" w:rsidRPr="00F13531">
        <w:t xml:space="preserve">ärkten zwingend </w:t>
      </w:r>
      <w:r w:rsidR="00E67F67">
        <w:t>angepasst</w:t>
      </w:r>
      <w:r w:rsidR="00F13531" w:rsidRPr="00F13531">
        <w:t xml:space="preserve"> werden. Der SBV koordiniert die Verhandlungen bei den verschiedenen Produkten</w:t>
      </w:r>
      <w:r w:rsidR="00E67F67">
        <w:t xml:space="preserve"> und diskutierte mit den </w:t>
      </w:r>
      <w:r w:rsidR="00E67F67" w:rsidRPr="00E67F67">
        <w:t xml:space="preserve">betroffenen </w:t>
      </w:r>
      <w:r w:rsidR="002706D2">
        <w:t>O</w:t>
      </w:r>
      <w:r w:rsidR="00E67F67" w:rsidRPr="00E67F67">
        <w:t xml:space="preserve">rganisationen </w:t>
      </w:r>
      <w:r w:rsidR="00E67F67">
        <w:t xml:space="preserve">den aktuellen </w:t>
      </w:r>
      <w:r w:rsidR="00E67F67" w:rsidRPr="00F13531">
        <w:t xml:space="preserve">Stand </w:t>
      </w:r>
      <w:r w:rsidR="00786C25">
        <w:t xml:space="preserve">und </w:t>
      </w:r>
      <w:r w:rsidR="00E67F67" w:rsidRPr="00F13531">
        <w:t>das weitere Vorge</w:t>
      </w:r>
      <w:r w:rsidR="00E67F67">
        <w:t>hen</w:t>
      </w:r>
      <w:r w:rsidR="00F13531" w:rsidRPr="00F13531">
        <w:t xml:space="preserve">. Ziel ist es, dass </w:t>
      </w:r>
      <w:r w:rsidR="00C07E0A">
        <w:t>rund</w:t>
      </w:r>
      <w:r w:rsidR="00F13531" w:rsidRPr="00F13531">
        <w:t xml:space="preserve"> 300 M</w:t>
      </w:r>
      <w:r w:rsidR="00E67F67">
        <w:t>illionen</w:t>
      </w:r>
      <w:r w:rsidR="00F13531" w:rsidRPr="00F13531">
        <w:t xml:space="preserve"> </w:t>
      </w:r>
      <w:r w:rsidR="00C07E0A">
        <w:t>Franken</w:t>
      </w:r>
      <w:r w:rsidR="00F13531" w:rsidRPr="00F13531">
        <w:t xml:space="preserve"> mehr realisiert werden können. Die Verhandlungen sind grundsätzlich </w:t>
      </w:r>
      <w:r w:rsidR="00D4680A">
        <w:t>auf gutem Weg</w:t>
      </w:r>
      <w:r w:rsidR="00786C25">
        <w:t>. So konnten</w:t>
      </w:r>
      <w:r w:rsidR="00F13531" w:rsidRPr="00F13531">
        <w:t xml:space="preserve"> zuletzt </w:t>
      </w:r>
      <w:r w:rsidR="00786C25" w:rsidRPr="00F13531">
        <w:t xml:space="preserve">Preisaufschläge bei </w:t>
      </w:r>
      <w:r w:rsidR="00F13531" w:rsidRPr="00F13531">
        <w:t xml:space="preserve">den Kartoffeln realisiert werden. Im Juni stehen </w:t>
      </w:r>
      <w:r w:rsidR="00D4680A">
        <w:t>dann</w:t>
      </w:r>
      <w:r w:rsidR="00F13531" w:rsidRPr="00F13531">
        <w:t xml:space="preserve"> noch die Getreidepreisverhandlungen an.</w:t>
      </w:r>
      <w:r w:rsidR="00977055">
        <w:t xml:space="preserve"> </w:t>
      </w:r>
    </w:p>
    <w:sectPr w:rsidR="00801F6D" w:rsidSect="00C46A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835" w:right="851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2B21" w14:textId="77777777" w:rsidR="00F13531" w:rsidRDefault="00F13531">
      <w:r>
        <w:separator/>
      </w:r>
    </w:p>
  </w:endnote>
  <w:endnote w:type="continuationSeparator" w:id="0">
    <w:p w14:paraId="58AEED1F" w14:textId="77777777" w:rsidR="00F13531" w:rsidRDefault="00F1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1E8B" w14:textId="77777777" w:rsidR="001B70AE" w:rsidRDefault="001B70AE" w:rsidP="00164C31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Telefon +41 (0)56 462 51 11</w:t>
    </w:r>
  </w:p>
  <w:p w14:paraId="0639A2F3" w14:textId="77777777" w:rsidR="001B70AE" w:rsidRDefault="001B70AE" w:rsidP="00164C31">
    <w:pPr>
      <w:pStyle w:val="Absender"/>
      <w:framePr w:wrap="notBeside" w:x="1419"/>
    </w:pPr>
    <w:r>
      <w:t>info@sbv-usp.ch | www.sbv-usp.ch</w:t>
    </w:r>
  </w:p>
  <w:p w14:paraId="6C2CFFB1" w14:textId="77777777" w:rsidR="000B0699" w:rsidRPr="001B70AE" w:rsidRDefault="000B0699" w:rsidP="00164C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6761" w14:textId="77777777" w:rsidR="00070354" w:rsidRDefault="00070354" w:rsidP="00164C31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</w:t>
    </w:r>
    <w:r w:rsidR="004E3EF4">
      <w:t>| Telefon +41 (0)56 462 51 11</w:t>
    </w:r>
  </w:p>
  <w:p w14:paraId="6974C2C3" w14:textId="77777777" w:rsidR="00070354" w:rsidRDefault="00070354" w:rsidP="00164C31">
    <w:pPr>
      <w:pStyle w:val="Absender"/>
      <w:framePr w:wrap="notBeside" w:x="1419"/>
    </w:pPr>
    <w:r>
      <w:t>info@sbv-usp.ch | www.sbv-usp.ch</w:t>
    </w:r>
  </w:p>
  <w:p w14:paraId="3F609A77" w14:textId="77777777" w:rsidR="00070354" w:rsidRDefault="000703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1E5F" w14:textId="77777777" w:rsidR="00F13531" w:rsidRDefault="00F13531">
      <w:r>
        <w:separator/>
      </w:r>
    </w:p>
  </w:footnote>
  <w:footnote w:type="continuationSeparator" w:id="0">
    <w:p w14:paraId="2B901056" w14:textId="77777777" w:rsidR="00F13531" w:rsidRDefault="00F1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71B5" w14:textId="77777777" w:rsidR="00C46AB4" w:rsidRDefault="00C46AB4" w:rsidP="00C46AB4">
    <w:pPr>
      <w:pStyle w:val="Seitennummern"/>
      <w:framePr w:w="1225" w:wrap="notBeside" w:y="2553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164C31">
      <w:rPr>
        <w:noProof/>
      </w:rPr>
      <w:t>2</w:t>
    </w:r>
    <w:r>
      <w:fldChar w:fldCharType="end"/>
    </w:r>
    <w:r>
      <w:t>|</w:t>
    </w:r>
    <w:r w:rsidR="00970383">
      <w:rPr>
        <w:noProof/>
      </w:rPr>
      <w:fldChar w:fldCharType="begin"/>
    </w:r>
    <w:r w:rsidR="00970383">
      <w:rPr>
        <w:noProof/>
      </w:rPr>
      <w:instrText xml:space="preserve"> NUMPAGES  \* MERGEFORMAT </w:instrText>
    </w:r>
    <w:r w:rsidR="00970383">
      <w:rPr>
        <w:noProof/>
      </w:rPr>
      <w:fldChar w:fldCharType="separate"/>
    </w:r>
    <w:r w:rsidR="00164C31">
      <w:rPr>
        <w:noProof/>
      </w:rPr>
      <w:t>2</w:t>
    </w:r>
    <w:r w:rsidR="00970383">
      <w:rPr>
        <w:noProof/>
      </w:rPr>
      <w:fldChar w:fldCharType="end"/>
    </w:r>
  </w:p>
  <w:p w14:paraId="75DFE579" w14:textId="77777777" w:rsidR="00831380" w:rsidRDefault="0083138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7B3B9061" wp14:editId="371ED698">
          <wp:simplePos x="0" y="0"/>
          <wp:positionH relativeFrom="page">
            <wp:posOffset>899795</wp:posOffset>
          </wp:positionH>
          <wp:positionV relativeFrom="page">
            <wp:posOffset>359410</wp:posOffset>
          </wp:positionV>
          <wp:extent cx="1706336" cy="751115"/>
          <wp:effectExtent l="0" t="0" r="8255" b="0"/>
          <wp:wrapNone/>
          <wp:docPr id="1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336" cy="75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68D2" w14:textId="77777777" w:rsidR="00070354" w:rsidRDefault="0007035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351B5AB7" wp14:editId="7573DB9E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706400" cy="752400"/>
          <wp:effectExtent l="0" t="0" r="8255" b="0"/>
          <wp:wrapNone/>
          <wp:docPr id="3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EF"/>
    <w:multiLevelType w:val="multilevel"/>
    <w:tmpl w:val="E0640BEC"/>
    <w:numStyleLink w:val="SBVNummerierung"/>
  </w:abstractNum>
  <w:abstractNum w:abstractNumId="17" w15:restartNumberingAfterBreak="0">
    <w:nsid w:val="3A9E0056"/>
    <w:multiLevelType w:val="multilevel"/>
    <w:tmpl w:val="E0640BEC"/>
    <w:numStyleLink w:val="SBVNummerierung"/>
  </w:abstractNum>
  <w:abstractNum w:abstractNumId="18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470689">
    <w:abstractNumId w:val="20"/>
  </w:num>
  <w:num w:numId="2" w16cid:durableId="652024099">
    <w:abstractNumId w:val="3"/>
  </w:num>
  <w:num w:numId="3" w16cid:durableId="1541431730">
    <w:abstractNumId w:val="2"/>
  </w:num>
  <w:num w:numId="4" w16cid:durableId="927999622">
    <w:abstractNumId w:val="1"/>
  </w:num>
  <w:num w:numId="5" w16cid:durableId="1854489772">
    <w:abstractNumId w:val="0"/>
  </w:num>
  <w:num w:numId="6" w16cid:durableId="738093508">
    <w:abstractNumId w:val="18"/>
  </w:num>
  <w:num w:numId="7" w16cid:durableId="1827359716">
    <w:abstractNumId w:val="9"/>
  </w:num>
  <w:num w:numId="8" w16cid:durableId="1961371742">
    <w:abstractNumId w:val="23"/>
  </w:num>
  <w:num w:numId="9" w16cid:durableId="1004943331">
    <w:abstractNumId w:val="12"/>
  </w:num>
  <w:num w:numId="10" w16cid:durableId="421071550">
    <w:abstractNumId w:val="11"/>
  </w:num>
  <w:num w:numId="11" w16cid:durableId="646469349">
    <w:abstractNumId w:val="19"/>
  </w:num>
  <w:num w:numId="12" w16cid:durableId="589702642">
    <w:abstractNumId w:val="25"/>
  </w:num>
  <w:num w:numId="13" w16cid:durableId="208341536">
    <w:abstractNumId w:val="4"/>
  </w:num>
  <w:num w:numId="14" w16cid:durableId="1557815761">
    <w:abstractNumId w:val="24"/>
  </w:num>
  <w:num w:numId="15" w16cid:durableId="674529147">
    <w:abstractNumId w:val="21"/>
  </w:num>
  <w:num w:numId="16" w16cid:durableId="24643491">
    <w:abstractNumId w:val="6"/>
  </w:num>
  <w:num w:numId="17" w16cid:durableId="1276017204">
    <w:abstractNumId w:val="10"/>
  </w:num>
  <w:num w:numId="18" w16cid:durableId="1220823419">
    <w:abstractNumId w:val="7"/>
  </w:num>
  <w:num w:numId="19" w16cid:durableId="726534695">
    <w:abstractNumId w:val="14"/>
  </w:num>
  <w:num w:numId="20" w16cid:durableId="83496535">
    <w:abstractNumId w:val="17"/>
  </w:num>
  <w:num w:numId="21" w16cid:durableId="1690333696">
    <w:abstractNumId w:val="5"/>
  </w:num>
  <w:num w:numId="22" w16cid:durableId="1509562938">
    <w:abstractNumId w:val="13"/>
  </w:num>
  <w:num w:numId="23" w16cid:durableId="876088436">
    <w:abstractNumId w:val="15"/>
  </w:num>
  <w:num w:numId="24" w16cid:durableId="133642096">
    <w:abstractNumId w:val="22"/>
  </w:num>
  <w:num w:numId="25" w16cid:durableId="2144811237">
    <w:abstractNumId w:val="8"/>
  </w:num>
  <w:num w:numId="26" w16cid:durableId="117750402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1"/>
    <w:rsid w:val="000010C9"/>
    <w:rsid w:val="00010AE2"/>
    <w:rsid w:val="000145A2"/>
    <w:rsid w:val="000163AF"/>
    <w:rsid w:val="00024709"/>
    <w:rsid w:val="00036298"/>
    <w:rsid w:val="00045B5F"/>
    <w:rsid w:val="0006452B"/>
    <w:rsid w:val="00070354"/>
    <w:rsid w:val="000719E8"/>
    <w:rsid w:val="000A6DF2"/>
    <w:rsid w:val="000B0699"/>
    <w:rsid w:val="000C6CC7"/>
    <w:rsid w:val="000D3256"/>
    <w:rsid w:val="000E563E"/>
    <w:rsid w:val="00101AD0"/>
    <w:rsid w:val="00106C09"/>
    <w:rsid w:val="001579BC"/>
    <w:rsid w:val="00164C31"/>
    <w:rsid w:val="00167EB3"/>
    <w:rsid w:val="001B70AE"/>
    <w:rsid w:val="001C65E9"/>
    <w:rsid w:val="001D5B15"/>
    <w:rsid w:val="001E1033"/>
    <w:rsid w:val="001F0CE5"/>
    <w:rsid w:val="001F186F"/>
    <w:rsid w:val="001F47EE"/>
    <w:rsid w:val="001F58F3"/>
    <w:rsid w:val="00203DCA"/>
    <w:rsid w:val="00217C42"/>
    <w:rsid w:val="0022325B"/>
    <w:rsid w:val="0022380B"/>
    <w:rsid w:val="002257DD"/>
    <w:rsid w:val="002316D3"/>
    <w:rsid w:val="0023519F"/>
    <w:rsid w:val="002706D2"/>
    <w:rsid w:val="00272D62"/>
    <w:rsid w:val="00294237"/>
    <w:rsid w:val="002A6A58"/>
    <w:rsid w:val="002B6BCA"/>
    <w:rsid w:val="002C2FC2"/>
    <w:rsid w:val="002C3C70"/>
    <w:rsid w:val="002D072B"/>
    <w:rsid w:val="002D0D6B"/>
    <w:rsid w:val="002E375E"/>
    <w:rsid w:val="00311D9E"/>
    <w:rsid w:val="003125A2"/>
    <w:rsid w:val="003213FC"/>
    <w:rsid w:val="00323939"/>
    <w:rsid w:val="00334AF4"/>
    <w:rsid w:val="00355D89"/>
    <w:rsid w:val="00377450"/>
    <w:rsid w:val="00394D9C"/>
    <w:rsid w:val="003A30DC"/>
    <w:rsid w:val="003A34F3"/>
    <w:rsid w:val="003D3159"/>
    <w:rsid w:val="003D5A53"/>
    <w:rsid w:val="003E62C1"/>
    <w:rsid w:val="003E7660"/>
    <w:rsid w:val="00404C93"/>
    <w:rsid w:val="00463599"/>
    <w:rsid w:val="00474FF0"/>
    <w:rsid w:val="004819CB"/>
    <w:rsid w:val="004A651F"/>
    <w:rsid w:val="004C2466"/>
    <w:rsid w:val="004D0F05"/>
    <w:rsid w:val="004E3EF4"/>
    <w:rsid w:val="004F220C"/>
    <w:rsid w:val="005327C1"/>
    <w:rsid w:val="005434AF"/>
    <w:rsid w:val="00563186"/>
    <w:rsid w:val="005653C7"/>
    <w:rsid w:val="005C59A2"/>
    <w:rsid w:val="005E6150"/>
    <w:rsid w:val="005F6EC6"/>
    <w:rsid w:val="00607E0F"/>
    <w:rsid w:val="00622614"/>
    <w:rsid w:val="00631BCC"/>
    <w:rsid w:val="00635F33"/>
    <w:rsid w:val="0064437E"/>
    <w:rsid w:val="00680B77"/>
    <w:rsid w:val="00692FE2"/>
    <w:rsid w:val="00697C95"/>
    <w:rsid w:val="006A0C4F"/>
    <w:rsid w:val="006A5AFE"/>
    <w:rsid w:val="006A71DB"/>
    <w:rsid w:val="006C5880"/>
    <w:rsid w:val="006C66CF"/>
    <w:rsid w:val="0073017D"/>
    <w:rsid w:val="00735D70"/>
    <w:rsid w:val="007361CB"/>
    <w:rsid w:val="007441AC"/>
    <w:rsid w:val="00753D69"/>
    <w:rsid w:val="00786C25"/>
    <w:rsid w:val="0079410E"/>
    <w:rsid w:val="007A3ADD"/>
    <w:rsid w:val="007D7DA0"/>
    <w:rsid w:val="007F42FE"/>
    <w:rsid w:val="00801F6D"/>
    <w:rsid w:val="008112AC"/>
    <w:rsid w:val="00815F53"/>
    <w:rsid w:val="00831380"/>
    <w:rsid w:val="00850D71"/>
    <w:rsid w:val="00864E05"/>
    <w:rsid w:val="0088449A"/>
    <w:rsid w:val="0088770B"/>
    <w:rsid w:val="008C71D2"/>
    <w:rsid w:val="008E06F7"/>
    <w:rsid w:val="008E0D6C"/>
    <w:rsid w:val="009202E6"/>
    <w:rsid w:val="00925537"/>
    <w:rsid w:val="009350E1"/>
    <w:rsid w:val="00935810"/>
    <w:rsid w:val="009421B5"/>
    <w:rsid w:val="00970383"/>
    <w:rsid w:val="00977055"/>
    <w:rsid w:val="009A1C6C"/>
    <w:rsid w:val="009B5474"/>
    <w:rsid w:val="009E6472"/>
    <w:rsid w:val="009F7B41"/>
    <w:rsid w:val="00A0219A"/>
    <w:rsid w:val="00A20457"/>
    <w:rsid w:val="00A305F7"/>
    <w:rsid w:val="00A32F03"/>
    <w:rsid w:val="00A4667B"/>
    <w:rsid w:val="00A47DD3"/>
    <w:rsid w:val="00AC6D5E"/>
    <w:rsid w:val="00AC79B0"/>
    <w:rsid w:val="00AD04A9"/>
    <w:rsid w:val="00AD427C"/>
    <w:rsid w:val="00B04E0D"/>
    <w:rsid w:val="00B06F02"/>
    <w:rsid w:val="00B458BF"/>
    <w:rsid w:val="00B464FF"/>
    <w:rsid w:val="00B52043"/>
    <w:rsid w:val="00B7251E"/>
    <w:rsid w:val="00B9795F"/>
    <w:rsid w:val="00B97DAA"/>
    <w:rsid w:val="00BB2748"/>
    <w:rsid w:val="00BB34D0"/>
    <w:rsid w:val="00BB6EC1"/>
    <w:rsid w:val="00BE79D8"/>
    <w:rsid w:val="00BF0DFC"/>
    <w:rsid w:val="00BF43A5"/>
    <w:rsid w:val="00BF4624"/>
    <w:rsid w:val="00C02F35"/>
    <w:rsid w:val="00C07E0A"/>
    <w:rsid w:val="00C233F3"/>
    <w:rsid w:val="00C363ED"/>
    <w:rsid w:val="00C36E20"/>
    <w:rsid w:val="00C467D1"/>
    <w:rsid w:val="00C46AB4"/>
    <w:rsid w:val="00C536A7"/>
    <w:rsid w:val="00C96720"/>
    <w:rsid w:val="00CA2EAF"/>
    <w:rsid w:val="00CC72B2"/>
    <w:rsid w:val="00CE746C"/>
    <w:rsid w:val="00D22F4C"/>
    <w:rsid w:val="00D35F3F"/>
    <w:rsid w:val="00D413CE"/>
    <w:rsid w:val="00D4680A"/>
    <w:rsid w:val="00D50BCC"/>
    <w:rsid w:val="00D51344"/>
    <w:rsid w:val="00D91174"/>
    <w:rsid w:val="00D92C5E"/>
    <w:rsid w:val="00DA44CF"/>
    <w:rsid w:val="00DB3A63"/>
    <w:rsid w:val="00DD2E81"/>
    <w:rsid w:val="00DD6203"/>
    <w:rsid w:val="00E1407B"/>
    <w:rsid w:val="00E34D65"/>
    <w:rsid w:val="00E61198"/>
    <w:rsid w:val="00E67F67"/>
    <w:rsid w:val="00E76A94"/>
    <w:rsid w:val="00E81B25"/>
    <w:rsid w:val="00E9070D"/>
    <w:rsid w:val="00EA1DB4"/>
    <w:rsid w:val="00EA6A85"/>
    <w:rsid w:val="00EB03C3"/>
    <w:rsid w:val="00EE4E68"/>
    <w:rsid w:val="00EF6753"/>
    <w:rsid w:val="00F13531"/>
    <w:rsid w:val="00F27DB8"/>
    <w:rsid w:val="00F55BA3"/>
    <w:rsid w:val="00FA3997"/>
    <w:rsid w:val="00FA5616"/>
    <w:rsid w:val="00FA60D4"/>
    <w:rsid w:val="00FC28AE"/>
    <w:rsid w:val="00FD547D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0CA336"/>
  <w15:docId w15:val="{55F8A84C-06D3-494C-84BC-D0AD76D4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0AE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D072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072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02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expert.ch/de/dauer-und-entschaedigung-muessen-uebereinstimm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bv-usp.ch/de/services/agristat-statistik-der-schweizer-landwirtschaft/statistische-erhebungen-und-schaetzungen-ses/massnahmen-von-bund-und-kanto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uernportal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vorlagen\kommunikation\SBV-New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B258-8E2A-4305-AD7C-E50FDB77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SBV-News.dotx</Template>
  <TotalTime>0</TotalTime>
  <Pages>1</Pages>
  <Words>389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Hofstetter Mirjam</dc:creator>
  <cp:lastModifiedBy>Hofstetter Mirjam</cp:lastModifiedBy>
  <cp:revision>17</cp:revision>
  <cp:lastPrinted>2024-05-13T06:40:00Z</cp:lastPrinted>
  <dcterms:created xsi:type="dcterms:W3CDTF">2024-05-13T05:57:00Z</dcterms:created>
  <dcterms:modified xsi:type="dcterms:W3CDTF">2024-05-13T08:15:00Z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