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1EC41" w14:textId="351066DA" w:rsidR="00801F6D" w:rsidRDefault="00801F6D" w:rsidP="00801F6D">
      <w:pPr>
        <w:pStyle w:val="Titel"/>
        <w:pBdr>
          <w:bottom w:val="none" w:sz="0" w:space="0" w:color="auto"/>
        </w:pBdr>
        <w:spacing w:before="0"/>
      </w:pPr>
      <w:r>
        <w:t xml:space="preserve">SBV-News Nr. </w:t>
      </w:r>
      <w:r w:rsidR="005A2CC2">
        <w:t>27</w:t>
      </w:r>
      <w:r>
        <w:t xml:space="preserve"> (</w:t>
      </w:r>
      <w:r w:rsidR="005A2CC2">
        <w:t>1.</w:t>
      </w:r>
      <w:r>
        <w:t xml:space="preserve"> </w:t>
      </w:r>
      <w:r w:rsidR="005A2CC2">
        <w:t>–</w:t>
      </w:r>
      <w:r>
        <w:t xml:space="preserve"> </w:t>
      </w:r>
      <w:r w:rsidR="005A2CC2">
        <w:t>5. Juli 2024</w:t>
      </w:r>
      <w:r>
        <w:t>)</w:t>
      </w:r>
    </w:p>
    <w:p w14:paraId="7E4C5E79" w14:textId="44C6E84B" w:rsidR="00150D55" w:rsidRPr="00150D55" w:rsidRDefault="00150D55" w:rsidP="00150D55">
      <w:pPr>
        <w:pStyle w:val="Titel4"/>
      </w:pPr>
      <w:r w:rsidRPr="00150D55">
        <w:t>Abstimmung</w:t>
      </w:r>
      <w:r>
        <w:t xml:space="preserve"> über die Biodiversitätsinitiative</w:t>
      </w:r>
    </w:p>
    <w:p w14:paraId="180D0C79" w14:textId="5B4C1243" w:rsidR="00150D55" w:rsidRDefault="00150D55" w:rsidP="00150D55">
      <w:pPr>
        <w:pStyle w:val="Titel4"/>
        <w:spacing w:before="120"/>
        <w:rPr>
          <w:b w:val="0"/>
          <w:sz w:val="21"/>
        </w:rPr>
      </w:pPr>
      <w:r w:rsidRPr="00150D55">
        <w:rPr>
          <w:b w:val="0"/>
          <w:sz w:val="21"/>
        </w:rPr>
        <w:t xml:space="preserve">Vor den Sommerferien </w:t>
      </w:r>
      <w:r w:rsidR="00662F8D">
        <w:rPr>
          <w:b w:val="0"/>
          <w:sz w:val="21"/>
        </w:rPr>
        <w:t>fand eine Standortbestimmung mit dem</w:t>
      </w:r>
      <w:r w:rsidRPr="00150D55">
        <w:rPr>
          <w:b w:val="0"/>
          <w:sz w:val="21"/>
        </w:rPr>
        <w:t xml:space="preserve"> Ausschuss Landwirtschaft zur Abstimmung über die Biodiversitätsinitiative </w:t>
      </w:r>
      <w:r w:rsidR="00662F8D">
        <w:rPr>
          <w:b w:val="0"/>
          <w:sz w:val="21"/>
        </w:rPr>
        <w:t>statt</w:t>
      </w:r>
      <w:r w:rsidRPr="00150D55">
        <w:rPr>
          <w:b w:val="0"/>
          <w:sz w:val="21"/>
        </w:rPr>
        <w:t xml:space="preserve">. Der Eindruck wird von allen Regionen geteilt, dass noch wenig Engagement von Seiten der Bauernbetriebe da ist und z.B. die Nein-Fahnen kaum zu sehen sind. Die innerlandwirtschaftliche Mobilisierung hat deshalb grösste Priorität. Unterdessen ist alles Material </w:t>
      </w:r>
      <w:r w:rsidR="009E6E9C" w:rsidRPr="00150D55">
        <w:rPr>
          <w:b w:val="0"/>
          <w:sz w:val="21"/>
        </w:rPr>
        <w:t xml:space="preserve">ausser </w:t>
      </w:r>
      <w:r w:rsidR="009E6E9C">
        <w:rPr>
          <w:b w:val="0"/>
          <w:sz w:val="21"/>
        </w:rPr>
        <w:t>dem Flyer</w:t>
      </w:r>
      <w:r w:rsidRPr="00150D55">
        <w:rPr>
          <w:b w:val="0"/>
          <w:sz w:val="21"/>
        </w:rPr>
        <w:t xml:space="preserve"> bei </w:t>
      </w:r>
      <w:hyperlink r:id="rId8" w:history="1">
        <w:r w:rsidRPr="00EB0667">
          <w:rPr>
            <w:rStyle w:val="Hyperlink"/>
            <w:b w:val="0"/>
            <w:sz w:val="21"/>
          </w:rPr>
          <w:t>den kantonalen Bauernverbänden</w:t>
        </w:r>
      </w:hyperlink>
      <w:r w:rsidRPr="00150D55">
        <w:rPr>
          <w:b w:val="0"/>
          <w:sz w:val="21"/>
        </w:rPr>
        <w:t xml:space="preserve"> und kann dort bezogen werden. Die Initianten auf der anderen Seite sind bereits sehr aktiv und ihre Fahnen oft zu sehen. </w:t>
      </w:r>
    </w:p>
    <w:p w14:paraId="1D0A12D2" w14:textId="3FAAD729" w:rsidR="00150D55" w:rsidRPr="00150D55" w:rsidRDefault="00150D55" w:rsidP="00150D55">
      <w:pPr>
        <w:pStyle w:val="Titel4"/>
      </w:pPr>
      <w:r w:rsidRPr="00150D55">
        <w:t>Abstimmungskampagne: Argumentier</w:t>
      </w:r>
      <w:r>
        <w:t>en</w:t>
      </w:r>
      <w:r w:rsidRPr="00150D55">
        <w:t xml:space="preserve"> </w:t>
      </w:r>
    </w:p>
    <w:p w14:paraId="2680C3A1" w14:textId="028F5110" w:rsidR="00150D55" w:rsidRPr="00150D55" w:rsidRDefault="00150D55" w:rsidP="00150D55">
      <w:r w:rsidRPr="00150D55">
        <w:t xml:space="preserve">In weniger als 80 Tagen ist der Tag der Entscheidung, was die Biodiversitätsinitiative anbelangt. Um bei der Überzeugungsarbeit für ein Nein gut argumentieren zu können und auf die Behauptungen der Initianten passende Entgegnungen zu haben, bietet sich die </w:t>
      </w:r>
      <w:hyperlink r:id="rId9" w:history="1">
        <w:r w:rsidRPr="00695C47">
          <w:rPr>
            <w:rStyle w:val="Hyperlink"/>
          </w:rPr>
          <w:t>Fragen und Antworten</w:t>
        </w:r>
      </w:hyperlink>
      <w:r w:rsidRPr="00150D55">
        <w:t xml:space="preserve"> auf der Kampagnenwebseite </w:t>
      </w:r>
      <w:r w:rsidR="00EB0667">
        <w:t>www.</w:t>
      </w:r>
      <w:r w:rsidRPr="00150D55">
        <w:t>biodiversitaetsinitiative-nein.ch</w:t>
      </w:r>
      <w:r>
        <w:t xml:space="preserve"> </w:t>
      </w:r>
      <w:r w:rsidRPr="00150D55">
        <w:t xml:space="preserve">an. Es lohnt sich, diese zu lesen. </w:t>
      </w:r>
    </w:p>
    <w:p w14:paraId="7CC635EF" w14:textId="7F6150DF" w:rsidR="00812E0D" w:rsidRPr="00812E0D" w:rsidRDefault="00EB0667" w:rsidP="00812E0D">
      <w:pPr>
        <w:pStyle w:val="Titel4"/>
      </w:pPr>
      <w:r>
        <w:t>Agrarpolitik</w:t>
      </w:r>
      <w:r w:rsidR="00812E0D" w:rsidRPr="00812E0D">
        <w:t xml:space="preserve"> 2030 </w:t>
      </w:r>
    </w:p>
    <w:p w14:paraId="5B1017F2" w14:textId="3BA3121D" w:rsidR="00812E0D" w:rsidRDefault="00812E0D" w:rsidP="00812E0D">
      <w:pPr>
        <w:rPr>
          <w:rFonts w:cstheme="minorHAnsi"/>
          <w:bCs/>
          <w:szCs w:val="21"/>
        </w:rPr>
      </w:pPr>
      <w:r>
        <w:rPr>
          <w:rFonts w:cstheme="minorHAnsi"/>
          <w:bCs/>
          <w:szCs w:val="21"/>
        </w:rPr>
        <w:t>Die SBV interne Arbeitsgruppe zur A</w:t>
      </w:r>
      <w:r w:rsidR="00EB0667">
        <w:rPr>
          <w:rFonts w:cstheme="minorHAnsi"/>
          <w:bCs/>
          <w:szCs w:val="21"/>
        </w:rPr>
        <w:t>grarpolitik</w:t>
      </w:r>
      <w:r>
        <w:rPr>
          <w:rFonts w:cstheme="minorHAnsi"/>
          <w:bCs/>
          <w:szCs w:val="21"/>
        </w:rPr>
        <w:t xml:space="preserve"> 2030</w:t>
      </w:r>
      <w:r w:rsidR="009E6E9C">
        <w:rPr>
          <w:rFonts w:cstheme="minorHAnsi"/>
          <w:bCs/>
          <w:szCs w:val="21"/>
        </w:rPr>
        <w:t xml:space="preserve"> befasste </w:t>
      </w:r>
      <w:r>
        <w:rPr>
          <w:rFonts w:cstheme="minorHAnsi"/>
          <w:bCs/>
          <w:szCs w:val="21"/>
        </w:rPr>
        <w:t xml:space="preserve">sich mit der Ausgestaltung des künftigen Direktzahlungssystems. Die Vorschläge werden nun konkretisiert und in den Gremien des SBV zu Diskussion gestellt. </w:t>
      </w:r>
    </w:p>
    <w:p w14:paraId="059C63A1" w14:textId="3939B6D7" w:rsidR="00812E0D" w:rsidRPr="00A06C7F" w:rsidRDefault="00812E0D" w:rsidP="00812E0D">
      <w:pPr>
        <w:pStyle w:val="Titel4"/>
        <w:rPr>
          <w:b w:val="0"/>
        </w:rPr>
      </w:pPr>
      <w:r w:rsidRPr="00A06C7F">
        <w:t xml:space="preserve">Vollkostenrechnungen </w:t>
      </w:r>
    </w:p>
    <w:p w14:paraId="5BA6BAA1" w14:textId="4F23071E" w:rsidR="00812E0D" w:rsidRDefault="00812E0D" w:rsidP="00812E0D">
      <w:pPr>
        <w:rPr>
          <w:rStyle w:val="contentpasted0"/>
          <w:bCs/>
          <w:szCs w:val="21"/>
          <w:lang w:val="de-DE"/>
        </w:rPr>
      </w:pPr>
      <w:r w:rsidRPr="00A06C7F">
        <w:rPr>
          <w:rStyle w:val="contentpasted0"/>
          <w:bCs/>
          <w:szCs w:val="21"/>
          <w:lang w:val="de-DE"/>
        </w:rPr>
        <w:t xml:space="preserve">Die Berechnung der Vollkosten ist entscheidend, um über objektive Grundlagen für Preisverhandlungen zu verfügen. In dieser Hinsicht sind die von Agroscope berechneten </w:t>
      </w:r>
      <w:r w:rsidR="00EB0667">
        <w:rPr>
          <w:rStyle w:val="contentpasted0"/>
          <w:bCs/>
          <w:szCs w:val="21"/>
          <w:lang w:val="de-DE"/>
        </w:rPr>
        <w:t>Grundlagen</w:t>
      </w:r>
      <w:r w:rsidRPr="00A06C7F">
        <w:rPr>
          <w:rStyle w:val="contentpasted0"/>
          <w:bCs/>
          <w:szCs w:val="21"/>
          <w:lang w:val="de-DE"/>
        </w:rPr>
        <w:t xml:space="preserve"> wichtig. </w:t>
      </w:r>
      <w:r w:rsidR="00862407">
        <w:rPr>
          <w:rStyle w:val="contentpasted0"/>
          <w:bCs/>
          <w:szCs w:val="21"/>
          <w:lang w:val="de-DE"/>
        </w:rPr>
        <w:t>In einem</w:t>
      </w:r>
      <w:r w:rsidRPr="00A06C7F">
        <w:rPr>
          <w:rStyle w:val="contentpasted0"/>
          <w:bCs/>
          <w:szCs w:val="21"/>
          <w:lang w:val="de-DE"/>
        </w:rPr>
        <w:t xml:space="preserve"> Austausch mit Agroscope </w:t>
      </w:r>
      <w:r w:rsidR="00862407">
        <w:rPr>
          <w:rStyle w:val="contentpasted0"/>
          <w:bCs/>
          <w:szCs w:val="21"/>
          <w:lang w:val="de-DE"/>
        </w:rPr>
        <w:t>ging es um</w:t>
      </w:r>
      <w:r w:rsidRPr="00A06C7F">
        <w:rPr>
          <w:rStyle w:val="contentpasted0"/>
          <w:bCs/>
          <w:szCs w:val="21"/>
          <w:lang w:val="de-DE"/>
        </w:rPr>
        <w:t xml:space="preserve"> die verfügbaren Daten</w:t>
      </w:r>
      <w:r w:rsidR="00EB0667">
        <w:rPr>
          <w:rStyle w:val="contentpasted0"/>
          <w:bCs/>
          <w:szCs w:val="21"/>
          <w:lang w:val="de-DE"/>
        </w:rPr>
        <w:t xml:space="preserve">, </w:t>
      </w:r>
      <w:r w:rsidRPr="00A06C7F">
        <w:rPr>
          <w:rStyle w:val="contentpasted0"/>
          <w:bCs/>
          <w:szCs w:val="21"/>
          <w:lang w:val="de-DE"/>
        </w:rPr>
        <w:t>die geplanten Arbeiten zur Method</w:t>
      </w:r>
      <w:r w:rsidR="00EB0667">
        <w:rPr>
          <w:rStyle w:val="contentpasted0"/>
          <w:bCs/>
          <w:szCs w:val="21"/>
          <w:lang w:val="de-DE"/>
        </w:rPr>
        <w:t>ik</w:t>
      </w:r>
      <w:r w:rsidRPr="00A06C7F">
        <w:rPr>
          <w:rStyle w:val="contentpasted0"/>
          <w:bCs/>
          <w:szCs w:val="21"/>
          <w:lang w:val="de-DE"/>
        </w:rPr>
        <w:t xml:space="preserve"> und zur Aktualisierung der </w:t>
      </w:r>
      <w:r w:rsidR="00862407">
        <w:rPr>
          <w:rStyle w:val="contentpasted0"/>
          <w:bCs/>
          <w:szCs w:val="21"/>
          <w:lang w:val="de-DE"/>
        </w:rPr>
        <w:t>Grundlagen</w:t>
      </w:r>
      <w:r w:rsidRPr="00A06C7F">
        <w:rPr>
          <w:rStyle w:val="contentpasted0"/>
          <w:bCs/>
          <w:szCs w:val="21"/>
          <w:lang w:val="de-DE"/>
        </w:rPr>
        <w:t>.</w:t>
      </w:r>
    </w:p>
    <w:p w14:paraId="01DE2FFD" w14:textId="62BFFB8C" w:rsidR="00785B6D" w:rsidRPr="00785B6D" w:rsidRDefault="00785B6D" w:rsidP="00785B6D">
      <w:pPr>
        <w:pStyle w:val="Titel4"/>
      </w:pPr>
      <w:r w:rsidRPr="00785B6D">
        <w:t>Landesversorgungsgesetz </w:t>
      </w:r>
    </w:p>
    <w:p w14:paraId="43E3BF26" w14:textId="5833BE47" w:rsidR="00785B6D" w:rsidRDefault="00785B6D" w:rsidP="00785B6D">
      <w:pPr>
        <w:spacing w:before="120"/>
      </w:pPr>
      <w:r>
        <w:t>Der SBV führt mit dem Bundesamt für wirtschaftliche Landesversorgung ein Gespräch über die geplanten Änderungen. Im Zentrum steht die Frage, ob künftig Pflichtlager über eine «</w:t>
      </w:r>
      <w:proofErr w:type="spellStart"/>
      <w:r>
        <w:t>Erstinverkehrbringer</w:t>
      </w:r>
      <w:proofErr w:type="spellEnd"/>
      <w:r>
        <w:t xml:space="preserve">-Abgabe» finanziert werden. Der SBV lehnt das kategorisch ab, weil damit inländische Agrarrohstoffe belastet würden. </w:t>
      </w:r>
    </w:p>
    <w:p w14:paraId="792580D3" w14:textId="0F038391" w:rsidR="00785B6D" w:rsidRPr="00785B6D" w:rsidRDefault="00785B6D" w:rsidP="00785B6D">
      <w:pPr>
        <w:pStyle w:val="Titel4"/>
      </w:pPr>
      <w:r w:rsidRPr="00785B6D">
        <w:t xml:space="preserve">Neue Leitung Stab Gremien, Mitglieder </w:t>
      </w:r>
      <w:r>
        <w:t xml:space="preserve">&amp; </w:t>
      </w:r>
      <w:r w:rsidRPr="00785B6D">
        <w:t xml:space="preserve">Sonderprojekte </w:t>
      </w:r>
    </w:p>
    <w:p w14:paraId="55419D96" w14:textId="4D40516E" w:rsidR="00785B6D" w:rsidRDefault="00785B6D" w:rsidP="00812E0D">
      <w:pPr>
        <w:rPr>
          <w:rStyle w:val="contentpasted0"/>
          <w:bCs/>
          <w:szCs w:val="21"/>
          <w:lang w:val="de-DE"/>
        </w:rPr>
      </w:pPr>
      <w:r>
        <w:rPr>
          <w:rFonts w:cstheme="minorHAnsi"/>
          <w:bCs/>
          <w:szCs w:val="21"/>
        </w:rPr>
        <w:t xml:space="preserve">Der </w:t>
      </w:r>
      <w:r>
        <w:rPr>
          <w:rFonts w:cs="Calibri"/>
        </w:rPr>
        <w:t xml:space="preserve">Stab Gremien, Mitglieder &amp; Sonderprojekte wird künftig durch Daniel Blättler geführt. Daniel Blättler arbeitet seit 2019 als Geschäftsführer der Bauernverbände OW/NW/UR. Er kennt den SBV bereits sehr gut. Seit einigen Jahres ist er Mitglied der Landwirtschaftskammer und interner Rechnungsrevisor. Er ist auch Mitglied des Kantonrates OW. Daniel Blättler tritt seine </w:t>
      </w:r>
      <w:r w:rsidR="00EB0667">
        <w:rPr>
          <w:rFonts w:cs="Calibri"/>
        </w:rPr>
        <w:t xml:space="preserve">neue </w:t>
      </w:r>
      <w:r>
        <w:rPr>
          <w:rFonts w:cs="Calibri"/>
        </w:rPr>
        <w:t xml:space="preserve">Aufgabe am 1. Oktober an. </w:t>
      </w:r>
    </w:p>
    <w:p w14:paraId="39053DBA" w14:textId="77777777" w:rsidR="00801F6D" w:rsidRDefault="00801F6D" w:rsidP="00801F6D">
      <w:pPr>
        <w:pStyle w:val="Titel4"/>
        <w:pBdr>
          <w:top w:val="single" w:sz="4" w:space="10" w:color="auto"/>
          <w:left w:val="single" w:sz="4" w:space="4" w:color="auto"/>
          <w:bottom w:val="single" w:sz="4" w:space="10" w:color="auto"/>
          <w:right w:val="single" w:sz="4" w:space="4" w:color="auto"/>
        </w:pBdr>
        <w:shd w:val="clear" w:color="9EA500" w:fill="E3E7B6"/>
      </w:pPr>
      <w:r>
        <w:fldChar w:fldCharType="begin">
          <w:ffData>
            <w:name w:val=""/>
            <w:enabled/>
            <w:calcOnExit w:val="0"/>
            <w:textInput>
              <w:default w:val="Notiz der Woche"/>
            </w:textInput>
          </w:ffData>
        </w:fldChar>
      </w:r>
      <w:r>
        <w:instrText xml:space="preserve"> FORMTEXT </w:instrText>
      </w:r>
      <w:r>
        <w:fldChar w:fldCharType="separate"/>
      </w:r>
      <w:r>
        <w:rPr>
          <w:noProof/>
        </w:rPr>
        <w:t>Notiz der Woche</w:t>
      </w:r>
      <w:r>
        <w:fldChar w:fldCharType="end"/>
      </w:r>
    </w:p>
    <w:p w14:paraId="191DD167" w14:textId="6A342255" w:rsidR="00801F6D" w:rsidRDefault="00812E0D" w:rsidP="00812E0D">
      <w:pPr>
        <w:pBdr>
          <w:top w:val="single" w:sz="4" w:space="10" w:color="auto"/>
          <w:left w:val="single" w:sz="4" w:space="4" w:color="auto"/>
          <w:bottom w:val="single" w:sz="4" w:space="10" w:color="auto"/>
          <w:right w:val="single" w:sz="4" w:space="4" w:color="auto"/>
        </w:pBdr>
        <w:shd w:val="clear" w:color="9EA500" w:fill="E3E7B6"/>
      </w:pPr>
      <w:r w:rsidRPr="00812E0D">
        <w:t xml:space="preserve">Seit November 2023 sind die Böden in der Schweiz mehr oder weniger wassergesättigt. Ein Ende der sich endlos fortsetzenden Kalt- oder Warmfronten, Südwestlagen und flachen Druckverteilungen schein auch Anfang Juli nicht in Sichtweite zu sein. 2024 wird </w:t>
      </w:r>
      <w:r w:rsidR="00EB31C7">
        <w:t xml:space="preserve">wohl </w:t>
      </w:r>
      <w:r w:rsidRPr="00812E0D">
        <w:t xml:space="preserve">als miserables Pflanzenbaujahr in die Statistiken eingehen. Es bleibt zu hoffen, dass die Naturschäden in den betroffenen Bergregionen aufhören und dass zumindest für die Ernte das Wetter endlich stabiler wird, </w:t>
      </w:r>
      <w:r w:rsidR="00EB31C7">
        <w:t>um die</w:t>
      </w:r>
      <w:r w:rsidRPr="00812E0D">
        <w:t xml:space="preserve"> Böden </w:t>
      </w:r>
      <w:r w:rsidR="00EB31C7">
        <w:t>zu schonen</w:t>
      </w:r>
      <w:r w:rsidRPr="00812E0D">
        <w:t>.</w:t>
      </w:r>
    </w:p>
    <w:sectPr w:rsidR="00801F6D" w:rsidSect="008A5E5C">
      <w:headerReference w:type="default" r:id="rId10"/>
      <w:footerReference w:type="default" r:id="rId11"/>
      <w:headerReference w:type="first" r:id="rId12"/>
      <w:footerReference w:type="first" r:id="rId13"/>
      <w:pgSz w:w="11907" w:h="16840" w:code="9"/>
      <w:pgMar w:top="2835" w:right="851" w:bottom="567"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1171" w14:textId="77777777" w:rsidR="00150D55" w:rsidRDefault="00150D55">
      <w:r>
        <w:separator/>
      </w:r>
    </w:p>
  </w:endnote>
  <w:endnote w:type="continuationSeparator" w:id="0">
    <w:p w14:paraId="43FFFC5A" w14:textId="77777777" w:rsidR="00150D55" w:rsidRDefault="0015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8073" w14:textId="77777777" w:rsidR="001B70AE" w:rsidRDefault="001B70AE" w:rsidP="00164C31">
    <w:pPr>
      <w:pStyle w:val="Absender"/>
      <w:framePr w:wrap="notBeside" w:x="1419"/>
    </w:pPr>
    <w:proofErr w:type="spellStart"/>
    <w:r>
      <w:t>Laurstrasse</w:t>
    </w:r>
    <w:proofErr w:type="spellEnd"/>
    <w:r>
      <w:t xml:space="preserve"> 10 | 5201 Brugg | Telefon +41 (0)56 462 51 11</w:t>
    </w:r>
  </w:p>
  <w:p w14:paraId="3B1A6C8E" w14:textId="77777777" w:rsidR="001B70AE" w:rsidRDefault="001B70AE" w:rsidP="00164C31">
    <w:pPr>
      <w:pStyle w:val="Absender"/>
      <w:framePr w:wrap="notBeside" w:x="1419"/>
    </w:pPr>
    <w:r>
      <w:t>info@sbv-usp.ch | www.sbv-usp.ch</w:t>
    </w:r>
  </w:p>
  <w:p w14:paraId="7FC366F0" w14:textId="77777777" w:rsidR="000B0699" w:rsidRPr="001B70AE"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BB170" w14:textId="77777777" w:rsidR="00070354" w:rsidRDefault="00070354" w:rsidP="00164C31">
    <w:pPr>
      <w:pStyle w:val="Absender"/>
      <w:framePr w:wrap="notBeside" w:x="1419"/>
    </w:pPr>
    <w:proofErr w:type="spellStart"/>
    <w:r>
      <w:t>Laurstrasse</w:t>
    </w:r>
    <w:proofErr w:type="spellEnd"/>
    <w:r>
      <w:t xml:space="preserve"> 10 | 5201 Brugg </w:t>
    </w:r>
    <w:r w:rsidR="004E3EF4">
      <w:t>| Telefon +41 (0)56 462 51 11</w:t>
    </w:r>
  </w:p>
  <w:p w14:paraId="38F3003C" w14:textId="77777777" w:rsidR="00070354" w:rsidRDefault="00070354" w:rsidP="00164C31">
    <w:pPr>
      <w:pStyle w:val="Absender"/>
      <w:framePr w:wrap="notBeside" w:x="1419"/>
    </w:pPr>
    <w:r>
      <w:t>info@sbv-usp.ch | www.sbv-usp.ch</w:t>
    </w:r>
  </w:p>
  <w:p w14:paraId="5D5CE2E0" w14:textId="77777777" w:rsidR="00070354"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F122" w14:textId="77777777" w:rsidR="00150D55" w:rsidRDefault="00150D55">
      <w:r>
        <w:separator/>
      </w:r>
    </w:p>
  </w:footnote>
  <w:footnote w:type="continuationSeparator" w:id="0">
    <w:p w14:paraId="20D36CA9" w14:textId="77777777" w:rsidR="00150D55" w:rsidRDefault="00150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EE682" w14:textId="77777777" w:rsidR="00C46AB4" w:rsidRDefault="00C46AB4" w:rsidP="00C46AB4">
    <w:pPr>
      <w:pStyle w:val="Seitennummern"/>
      <w:framePr w:w="1225" w:wrap="notBeside" w:y="2553"/>
    </w:pPr>
    <w:r>
      <w:t xml:space="preserve">Seite </w:t>
    </w:r>
    <w:r>
      <w:fldChar w:fldCharType="begin"/>
    </w:r>
    <w:r>
      <w:instrText xml:space="preserve"> PAGE  \* MERGEFORMAT </w:instrText>
    </w:r>
    <w:r>
      <w:fldChar w:fldCharType="separate"/>
    </w:r>
    <w:r w:rsidR="00164C31">
      <w:rPr>
        <w:noProof/>
      </w:rPr>
      <w:t>2</w:t>
    </w:r>
    <w:r>
      <w:fldChar w:fldCharType="end"/>
    </w:r>
    <w:r>
      <w:t>|</w:t>
    </w:r>
    <w:r w:rsidR="00970383">
      <w:rPr>
        <w:noProof/>
      </w:rPr>
      <w:fldChar w:fldCharType="begin"/>
    </w:r>
    <w:r w:rsidR="00970383">
      <w:rPr>
        <w:noProof/>
      </w:rPr>
      <w:instrText xml:space="preserve"> NUMPAGES  \* MERGEFORMAT </w:instrText>
    </w:r>
    <w:r w:rsidR="00970383">
      <w:rPr>
        <w:noProof/>
      </w:rPr>
      <w:fldChar w:fldCharType="separate"/>
    </w:r>
    <w:r w:rsidR="00164C31">
      <w:rPr>
        <w:noProof/>
      </w:rPr>
      <w:t>2</w:t>
    </w:r>
    <w:r w:rsidR="00970383">
      <w:rPr>
        <w:noProof/>
      </w:rPr>
      <w:fldChar w:fldCharType="end"/>
    </w:r>
  </w:p>
  <w:p w14:paraId="64FDEC81" w14:textId="77777777" w:rsidR="00831380" w:rsidRDefault="00831380">
    <w:pPr>
      <w:pStyle w:val="Kopfzeile"/>
    </w:pPr>
    <w:r>
      <w:rPr>
        <w:noProof/>
        <w:lang w:eastAsia="de-CH"/>
      </w:rPr>
      <w:drawing>
        <wp:anchor distT="0" distB="0" distL="114300" distR="114300" simplePos="0" relativeHeight="251658240" behindDoc="1" locked="0" layoutInCell="1" allowOverlap="1" wp14:anchorId="7F84C832" wp14:editId="24012120">
          <wp:simplePos x="0" y="0"/>
          <wp:positionH relativeFrom="page">
            <wp:posOffset>899795</wp:posOffset>
          </wp:positionH>
          <wp:positionV relativeFrom="page">
            <wp:posOffset>359410</wp:posOffset>
          </wp:positionV>
          <wp:extent cx="1706336" cy="751115"/>
          <wp:effectExtent l="0" t="0" r="8255" b="0"/>
          <wp:wrapNone/>
          <wp:docPr id="1835590502"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E8A5" w14:textId="77777777" w:rsidR="00070354" w:rsidRDefault="00070354">
    <w:pPr>
      <w:pStyle w:val="Kopfzeile"/>
    </w:pPr>
    <w:r>
      <w:rPr>
        <w:noProof/>
        <w:lang w:eastAsia="de-CH"/>
      </w:rPr>
      <w:drawing>
        <wp:anchor distT="0" distB="0" distL="114300" distR="114300" simplePos="0" relativeHeight="251662336" behindDoc="1" locked="0" layoutInCell="1" allowOverlap="1" wp14:anchorId="5A607EF2" wp14:editId="42F2FE34">
          <wp:simplePos x="0" y="0"/>
          <wp:positionH relativeFrom="page">
            <wp:posOffset>900430</wp:posOffset>
          </wp:positionH>
          <wp:positionV relativeFrom="page">
            <wp:posOffset>360045</wp:posOffset>
          </wp:positionV>
          <wp:extent cx="1706400" cy="752400"/>
          <wp:effectExtent l="0" t="0" r="8255" b="0"/>
          <wp:wrapNone/>
          <wp:docPr id="1113844647"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68470689">
    <w:abstractNumId w:val="20"/>
  </w:num>
  <w:num w:numId="2" w16cid:durableId="652024099">
    <w:abstractNumId w:val="3"/>
  </w:num>
  <w:num w:numId="3" w16cid:durableId="1541431730">
    <w:abstractNumId w:val="2"/>
  </w:num>
  <w:num w:numId="4" w16cid:durableId="927999622">
    <w:abstractNumId w:val="1"/>
  </w:num>
  <w:num w:numId="5" w16cid:durableId="1854489772">
    <w:abstractNumId w:val="0"/>
  </w:num>
  <w:num w:numId="6" w16cid:durableId="738093508">
    <w:abstractNumId w:val="18"/>
  </w:num>
  <w:num w:numId="7" w16cid:durableId="1827359716">
    <w:abstractNumId w:val="9"/>
  </w:num>
  <w:num w:numId="8" w16cid:durableId="1961371742">
    <w:abstractNumId w:val="23"/>
  </w:num>
  <w:num w:numId="9" w16cid:durableId="1004943331">
    <w:abstractNumId w:val="12"/>
  </w:num>
  <w:num w:numId="10" w16cid:durableId="421071550">
    <w:abstractNumId w:val="11"/>
  </w:num>
  <w:num w:numId="11" w16cid:durableId="646469349">
    <w:abstractNumId w:val="19"/>
  </w:num>
  <w:num w:numId="12" w16cid:durableId="589702642">
    <w:abstractNumId w:val="25"/>
  </w:num>
  <w:num w:numId="13" w16cid:durableId="208341536">
    <w:abstractNumId w:val="4"/>
  </w:num>
  <w:num w:numId="14" w16cid:durableId="1557815761">
    <w:abstractNumId w:val="24"/>
  </w:num>
  <w:num w:numId="15" w16cid:durableId="674529147">
    <w:abstractNumId w:val="21"/>
  </w:num>
  <w:num w:numId="16" w16cid:durableId="24643491">
    <w:abstractNumId w:val="6"/>
  </w:num>
  <w:num w:numId="17" w16cid:durableId="1276017204">
    <w:abstractNumId w:val="10"/>
  </w:num>
  <w:num w:numId="18" w16cid:durableId="1220823419">
    <w:abstractNumId w:val="7"/>
  </w:num>
  <w:num w:numId="19" w16cid:durableId="726534695">
    <w:abstractNumId w:val="14"/>
  </w:num>
  <w:num w:numId="20" w16cid:durableId="83496535">
    <w:abstractNumId w:val="17"/>
  </w:num>
  <w:num w:numId="21" w16cid:durableId="1690333696">
    <w:abstractNumId w:val="5"/>
  </w:num>
  <w:num w:numId="22" w16cid:durableId="1509562938">
    <w:abstractNumId w:val="13"/>
  </w:num>
  <w:num w:numId="23" w16cid:durableId="876088436">
    <w:abstractNumId w:val="15"/>
  </w:num>
  <w:num w:numId="24" w16cid:durableId="133642096">
    <w:abstractNumId w:val="22"/>
  </w:num>
  <w:num w:numId="25" w16cid:durableId="2144811237">
    <w:abstractNumId w:val="8"/>
  </w:num>
  <w:num w:numId="26" w16cid:durableId="11775040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55"/>
    <w:rsid w:val="000010C9"/>
    <w:rsid w:val="00010AE2"/>
    <w:rsid w:val="000145A2"/>
    <w:rsid w:val="000163AF"/>
    <w:rsid w:val="00024709"/>
    <w:rsid w:val="00036298"/>
    <w:rsid w:val="0006452B"/>
    <w:rsid w:val="00070354"/>
    <w:rsid w:val="000719E8"/>
    <w:rsid w:val="000A6DF2"/>
    <w:rsid w:val="000B0699"/>
    <w:rsid w:val="000D3256"/>
    <w:rsid w:val="000E563E"/>
    <w:rsid w:val="00101AD0"/>
    <w:rsid w:val="00106C09"/>
    <w:rsid w:val="00150D55"/>
    <w:rsid w:val="001579BC"/>
    <w:rsid w:val="00164C31"/>
    <w:rsid w:val="00167EB3"/>
    <w:rsid w:val="001B70AE"/>
    <w:rsid w:val="001D5B15"/>
    <w:rsid w:val="001E1033"/>
    <w:rsid w:val="001F0CE5"/>
    <w:rsid w:val="001F186F"/>
    <w:rsid w:val="001F47EE"/>
    <w:rsid w:val="001F58F3"/>
    <w:rsid w:val="00217C42"/>
    <w:rsid w:val="0022325B"/>
    <w:rsid w:val="0022380B"/>
    <w:rsid w:val="002257DD"/>
    <w:rsid w:val="002316D3"/>
    <w:rsid w:val="0023519F"/>
    <w:rsid w:val="00272D62"/>
    <w:rsid w:val="00294237"/>
    <w:rsid w:val="002A6A58"/>
    <w:rsid w:val="002B6BCA"/>
    <w:rsid w:val="002C2FC2"/>
    <w:rsid w:val="002C3C70"/>
    <w:rsid w:val="002D0D6B"/>
    <w:rsid w:val="002E375E"/>
    <w:rsid w:val="00323939"/>
    <w:rsid w:val="00334AF4"/>
    <w:rsid w:val="00355D89"/>
    <w:rsid w:val="00377450"/>
    <w:rsid w:val="00394D9C"/>
    <w:rsid w:val="003A30DC"/>
    <w:rsid w:val="003A34F3"/>
    <w:rsid w:val="003D3159"/>
    <w:rsid w:val="003E62C1"/>
    <w:rsid w:val="003E7660"/>
    <w:rsid w:val="00404C93"/>
    <w:rsid w:val="00463599"/>
    <w:rsid w:val="00474FF0"/>
    <w:rsid w:val="004819CB"/>
    <w:rsid w:val="004C2466"/>
    <w:rsid w:val="004D0F05"/>
    <w:rsid w:val="004E3EF4"/>
    <w:rsid w:val="004F220C"/>
    <w:rsid w:val="005327C1"/>
    <w:rsid w:val="005434AF"/>
    <w:rsid w:val="005653C7"/>
    <w:rsid w:val="005A2CC2"/>
    <w:rsid w:val="005C59A2"/>
    <w:rsid w:val="005E6150"/>
    <w:rsid w:val="00607E0F"/>
    <w:rsid w:val="00622614"/>
    <w:rsid w:val="00623F61"/>
    <w:rsid w:val="00631BCC"/>
    <w:rsid w:val="00635F33"/>
    <w:rsid w:val="0064437E"/>
    <w:rsid w:val="00662F8D"/>
    <w:rsid w:val="00680B77"/>
    <w:rsid w:val="00692FE2"/>
    <w:rsid w:val="00695C47"/>
    <w:rsid w:val="00697C95"/>
    <w:rsid w:val="006A0C4F"/>
    <w:rsid w:val="006A5AFE"/>
    <w:rsid w:val="006A71DB"/>
    <w:rsid w:val="006C66CF"/>
    <w:rsid w:val="006F040A"/>
    <w:rsid w:val="007039F3"/>
    <w:rsid w:val="0073017D"/>
    <w:rsid w:val="00735D70"/>
    <w:rsid w:val="007361CB"/>
    <w:rsid w:val="007441AC"/>
    <w:rsid w:val="00753D69"/>
    <w:rsid w:val="00785B6D"/>
    <w:rsid w:val="0079410E"/>
    <w:rsid w:val="007D7DA0"/>
    <w:rsid w:val="007F42FE"/>
    <w:rsid w:val="00801F6D"/>
    <w:rsid w:val="00803BE7"/>
    <w:rsid w:val="008112AC"/>
    <w:rsid w:val="00812E0D"/>
    <w:rsid w:val="00815F53"/>
    <w:rsid w:val="00831380"/>
    <w:rsid w:val="00850D71"/>
    <w:rsid w:val="00862407"/>
    <w:rsid w:val="00864E05"/>
    <w:rsid w:val="0088449A"/>
    <w:rsid w:val="0088770B"/>
    <w:rsid w:val="008A5E5C"/>
    <w:rsid w:val="008C71D2"/>
    <w:rsid w:val="008E06F7"/>
    <w:rsid w:val="008E0D6C"/>
    <w:rsid w:val="009202E6"/>
    <w:rsid w:val="00925537"/>
    <w:rsid w:val="009350E1"/>
    <w:rsid w:val="00935810"/>
    <w:rsid w:val="00970383"/>
    <w:rsid w:val="009824C6"/>
    <w:rsid w:val="009A1C6C"/>
    <w:rsid w:val="009B5474"/>
    <w:rsid w:val="009E6472"/>
    <w:rsid w:val="009E6E9C"/>
    <w:rsid w:val="00A0219A"/>
    <w:rsid w:val="00A20457"/>
    <w:rsid w:val="00A305F7"/>
    <w:rsid w:val="00A32F03"/>
    <w:rsid w:val="00A4667B"/>
    <w:rsid w:val="00A47DD3"/>
    <w:rsid w:val="00AC6D5E"/>
    <w:rsid w:val="00AC79B0"/>
    <w:rsid w:val="00AD04A9"/>
    <w:rsid w:val="00B04E0D"/>
    <w:rsid w:val="00B06F02"/>
    <w:rsid w:val="00B458BF"/>
    <w:rsid w:val="00B464FF"/>
    <w:rsid w:val="00B52043"/>
    <w:rsid w:val="00B7251E"/>
    <w:rsid w:val="00B9795F"/>
    <w:rsid w:val="00BB2748"/>
    <w:rsid w:val="00BB34D0"/>
    <w:rsid w:val="00BE79D8"/>
    <w:rsid w:val="00BF0DFC"/>
    <w:rsid w:val="00BF43A5"/>
    <w:rsid w:val="00BF4624"/>
    <w:rsid w:val="00C233F3"/>
    <w:rsid w:val="00C363ED"/>
    <w:rsid w:val="00C36E20"/>
    <w:rsid w:val="00C467D1"/>
    <w:rsid w:val="00C46AB4"/>
    <w:rsid w:val="00C536A7"/>
    <w:rsid w:val="00C96720"/>
    <w:rsid w:val="00CA2EAF"/>
    <w:rsid w:val="00CC72B2"/>
    <w:rsid w:val="00CE746C"/>
    <w:rsid w:val="00D22F4C"/>
    <w:rsid w:val="00D35F3F"/>
    <w:rsid w:val="00D50BCC"/>
    <w:rsid w:val="00D51344"/>
    <w:rsid w:val="00D91174"/>
    <w:rsid w:val="00D92C5E"/>
    <w:rsid w:val="00DA44CF"/>
    <w:rsid w:val="00DB3A63"/>
    <w:rsid w:val="00DD2E81"/>
    <w:rsid w:val="00DD6203"/>
    <w:rsid w:val="00E1407B"/>
    <w:rsid w:val="00E34D65"/>
    <w:rsid w:val="00E61198"/>
    <w:rsid w:val="00E81B25"/>
    <w:rsid w:val="00EA1DB4"/>
    <w:rsid w:val="00EA6A85"/>
    <w:rsid w:val="00EB03C3"/>
    <w:rsid w:val="00EB0667"/>
    <w:rsid w:val="00EB31C7"/>
    <w:rsid w:val="00EE4E68"/>
    <w:rsid w:val="00EF6753"/>
    <w:rsid w:val="00F27DB8"/>
    <w:rsid w:val="00F55BA3"/>
    <w:rsid w:val="00F63D47"/>
    <w:rsid w:val="00FA3997"/>
    <w:rsid w:val="00FA5616"/>
    <w:rsid w:val="00FA60D4"/>
    <w:rsid w:val="00FC28AE"/>
    <w:rsid w:val="00FD547D"/>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5DFCF"/>
  <w15:docId w15:val="{DA7A5426-CD86-4482-BE54-BAAC23DA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character" w:styleId="Hyperlink">
    <w:name w:val="Hyperlink"/>
    <w:basedOn w:val="Absatz-Standardschriftart"/>
    <w:uiPriority w:val="99"/>
    <w:unhideWhenUsed/>
    <w:rsid w:val="00150D55"/>
    <w:rPr>
      <w:color w:val="0000FF" w:themeColor="hyperlink"/>
      <w:u w:val="single"/>
    </w:rPr>
  </w:style>
  <w:style w:type="character" w:customStyle="1" w:styleId="contentpasted0">
    <w:name w:val="contentpasted0"/>
    <w:basedOn w:val="Absatz-Standardschriftart"/>
    <w:rsid w:val="00812E0D"/>
  </w:style>
  <w:style w:type="character" w:styleId="NichtaufgelsteErwhnung">
    <w:name w:val="Unresolved Mention"/>
    <w:basedOn w:val="Absatz-Standardschriftart"/>
    <w:uiPriority w:val="99"/>
    <w:semiHidden/>
    <w:unhideWhenUsed/>
    <w:rsid w:val="00695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541597648">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v-usp.ch/de/mitgliedorganisation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odiversitaetsinitiative-nein.ch/faq.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Helfenstein Sandra</dc:creator>
  <cp:lastModifiedBy>Helfenstein Sandra</cp:lastModifiedBy>
  <cp:revision>14</cp:revision>
  <cp:lastPrinted>2013-09-24T13:49:00Z</cp:lastPrinted>
  <dcterms:created xsi:type="dcterms:W3CDTF">2024-07-08T09:30:00Z</dcterms:created>
  <dcterms:modified xsi:type="dcterms:W3CDTF">2024-07-08T13:36:00Z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